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5B8FD" w14:textId="11A1F06C" w:rsidR="001F1B8C" w:rsidRPr="00F66BF6" w:rsidRDefault="00A53EEB" w:rsidP="00776B29">
      <w:pPr>
        <w:spacing w:after="80" w:line="240" w:lineRule="auto"/>
        <w:jc w:val="center"/>
        <w:rPr>
          <w:rFonts w:ascii="Verdana" w:hAnsi="Verdana"/>
          <w:sz w:val="24"/>
          <w:szCs w:val="20"/>
        </w:rPr>
      </w:pPr>
      <w:r>
        <w:rPr>
          <w:rFonts w:ascii="Verdana" w:eastAsia="Calibri" w:hAnsi="Verdana" w:cs="Times New Roman"/>
          <w:b/>
          <w:color w:val="000000"/>
          <w:sz w:val="24"/>
          <w:szCs w:val="20"/>
          <w:lang w:val="es-ES"/>
        </w:rPr>
        <w:t>Un caso fatal de m</w:t>
      </w:r>
      <w:r w:rsidR="00856D44" w:rsidRPr="00856D44">
        <w:rPr>
          <w:rFonts w:ascii="Verdana" w:eastAsia="Calibri" w:hAnsi="Verdana" w:cs="Times New Roman"/>
          <w:b/>
          <w:color w:val="000000"/>
          <w:sz w:val="24"/>
          <w:szCs w:val="20"/>
          <w:lang w:val="es-ES"/>
        </w:rPr>
        <w:t>ucormicosis gastrointestinal asociada a Covid-</w:t>
      </w:r>
      <w:r w:rsidR="00856D44">
        <w:rPr>
          <w:rFonts w:ascii="Verdana" w:eastAsia="Calibri" w:hAnsi="Verdana" w:cs="Times New Roman"/>
          <w:b/>
          <w:color w:val="000000"/>
          <w:sz w:val="24"/>
          <w:szCs w:val="20"/>
          <w:lang w:val="es-ES"/>
        </w:rPr>
        <w:t>19</w:t>
      </w:r>
    </w:p>
    <w:p w14:paraId="2BE691C9" w14:textId="00BF6C9D" w:rsidR="00F25A27" w:rsidRDefault="00765435" w:rsidP="00F25A27">
      <w:pPr>
        <w:spacing w:after="0" w:line="240" w:lineRule="auto"/>
        <w:ind w:right="-45"/>
        <w:jc w:val="center"/>
        <w:rPr>
          <w:rFonts w:ascii="Verdana" w:eastAsia="MS Mincho" w:hAnsi="Verdana" w:cs="Times New Roman"/>
          <w:b/>
          <w:color w:val="000000"/>
          <w:sz w:val="16"/>
          <w:szCs w:val="20"/>
          <w:lang w:val="es-ES" w:eastAsia="es-ES"/>
        </w:rPr>
      </w:pPr>
      <w:r w:rsidRPr="00856D44">
        <w:rPr>
          <w:rFonts w:ascii="Verdana" w:eastAsia="MS Mincho" w:hAnsi="Verdana" w:cs="Times New Roman"/>
          <w:b/>
          <w:color w:val="000000"/>
          <w:sz w:val="16"/>
          <w:szCs w:val="20"/>
          <w:lang w:val="es-ES" w:eastAsia="es-ES"/>
        </w:rPr>
        <w:t>D</w:t>
      </w:r>
      <w:r>
        <w:rPr>
          <w:rFonts w:ascii="Verdana" w:eastAsia="MS Mincho" w:hAnsi="Verdana" w:cs="Times New Roman"/>
          <w:b/>
          <w:color w:val="000000"/>
          <w:sz w:val="16"/>
          <w:szCs w:val="20"/>
          <w:lang w:val="es-ES" w:eastAsia="es-ES"/>
        </w:rPr>
        <w:t xml:space="preserve">esiree </w:t>
      </w:r>
      <w:r w:rsidR="00F247A7">
        <w:rPr>
          <w:rFonts w:ascii="Verdana" w:eastAsia="MS Mincho" w:hAnsi="Verdana" w:cs="Times New Roman"/>
          <w:b/>
          <w:color w:val="000000"/>
          <w:sz w:val="16"/>
          <w:szCs w:val="20"/>
          <w:lang w:val="es-ES" w:eastAsia="es-ES"/>
        </w:rPr>
        <w:t>Almirón</w:t>
      </w:r>
      <w:r w:rsidR="00856D44" w:rsidRPr="00856D44">
        <w:rPr>
          <w:rFonts w:ascii="Verdana" w:eastAsia="MS Mincho" w:hAnsi="Verdana" w:cs="Times New Roman"/>
          <w:b/>
          <w:color w:val="000000"/>
          <w:sz w:val="16"/>
          <w:szCs w:val="20"/>
          <w:vertAlign w:val="superscript"/>
          <w:lang w:val="es-ES" w:eastAsia="es-ES"/>
        </w:rPr>
        <w:t>1</w:t>
      </w:r>
      <w:r w:rsidR="00F247A7">
        <w:rPr>
          <w:rFonts w:ascii="Verdana" w:eastAsia="MS Mincho" w:hAnsi="Verdana" w:cs="Times New Roman"/>
          <w:b/>
          <w:color w:val="000000"/>
          <w:sz w:val="16"/>
          <w:szCs w:val="20"/>
          <w:vertAlign w:val="superscript"/>
          <w:lang w:val="es-ES" w:eastAsia="es-ES"/>
        </w:rPr>
        <w:t>*</w:t>
      </w:r>
      <w:r w:rsidR="00A1542A">
        <w:rPr>
          <w:noProof/>
          <w:lang w:val="en-US"/>
        </w:rPr>
        <w:drawing>
          <wp:inline distT="0" distB="0" distL="0" distR="0" wp14:anchorId="73659F7F" wp14:editId="1CA4D023">
            <wp:extent cx="180975" cy="180975"/>
            <wp:effectExtent l="0" t="0" r="9525" b="9525"/>
            <wp:docPr id="41" name="Imagen 4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856D44">
        <w:rPr>
          <w:rFonts w:ascii="Verdana" w:eastAsia="MS Mincho" w:hAnsi="Verdana" w:cs="Times New Roman"/>
          <w:b/>
          <w:color w:val="000000"/>
          <w:sz w:val="16"/>
          <w:szCs w:val="20"/>
          <w:lang w:val="es-ES" w:eastAsia="es-ES"/>
        </w:rPr>
        <w:t xml:space="preserve">, </w:t>
      </w:r>
      <w:r w:rsidRPr="00856D44">
        <w:rPr>
          <w:rFonts w:ascii="Verdana" w:eastAsia="MS Mincho" w:hAnsi="Verdana" w:cs="Times New Roman"/>
          <w:b/>
          <w:color w:val="000000"/>
          <w:sz w:val="16"/>
          <w:szCs w:val="20"/>
          <w:lang w:val="es-ES" w:eastAsia="es-ES"/>
        </w:rPr>
        <w:t>A</w:t>
      </w:r>
      <w:r>
        <w:rPr>
          <w:rFonts w:ascii="Verdana" w:eastAsia="MS Mincho" w:hAnsi="Verdana" w:cs="Times New Roman"/>
          <w:b/>
          <w:color w:val="000000"/>
          <w:sz w:val="16"/>
          <w:szCs w:val="20"/>
          <w:lang w:val="es-ES" w:eastAsia="es-ES"/>
        </w:rPr>
        <w:t xml:space="preserve">lejandra </w:t>
      </w:r>
      <w:r w:rsidR="00856D44">
        <w:rPr>
          <w:rFonts w:ascii="Verdana" w:eastAsia="MS Mincho" w:hAnsi="Verdana" w:cs="Times New Roman"/>
          <w:b/>
          <w:color w:val="000000"/>
          <w:sz w:val="16"/>
          <w:szCs w:val="20"/>
          <w:lang w:val="es-ES" w:eastAsia="es-ES"/>
        </w:rPr>
        <w:t>Ramírez</w:t>
      </w:r>
      <w:r w:rsidR="00856D44" w:rsidRPr="00856D44">
        <w:rPr>
          <w:rFonts w:ascii="Verdana" w:eastAsia="MS Mincho" w:hAnsi="Verdana" w:cs="Times New Roman"/>
          <w:b/>
          <w:color w:val="000000"/>
          <w:sz w:val="16"/>
          <w:szCs w:val="20"/>
          <w:vertAlign w:val="superscript"/>
          <w:lang w:val="es-ES" w:eastAsia="es-ES"/>
        </w:rPr>
        <w:t>1</w:t>
      </w:r>
      <w:r w:rsidR="00A1542A">
        <w:rPr>
          <w:noProof/>
          <w:lang w:val="en-US"/>
        </w:rPr>
        <w:drawing>
          <wp:inline distT="0" distB="0" distL="0" distR="0" wp14:anchorId="79D19212" wp14:editId="77DDC80D">
            <wp:extent cx="180975" cy="180975"/>
            <wp:effectExtent l="0" t="0" r="9525" b="9525"/>
            <wp:docPr id="13" name="Imagen 1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856D44">
        <w:rPr>
          <w:rFonts w:ascii="Verdana" w:eastAsia="MS Mincho" w:hAnsi="Verdana" w:cs="Times New Roman"/>
          <w:b/>
          <w:color w:val="000000"/>
          <w:sz w:val="16"/>
          <w:szCs w:val="20"/>
          <w:lang w:val="es-ES" w:eastAsia="es-ES"/>
        </w:rPr>
        <w:t xml:space="preserve">, </w:t>
      </w:r>
      <w:r w:rsidRPr="00856D44">
        <w:rPr>
          <w:rFonts w:ascii="Verdana" w:eastAsia="MS Mincho" w:hAnsi="Verdana" w:cs="Times New Roman"/>
          <w:b/>
          <w:color w:val="000000"/>
          <w:sz w:val="16"/>
          <w:szCs w:val="20"/>
          <w:lang w:val="es-ES" w:eastAsia="es-ES"/>
        </w:rPr>
        <w:t>V</w:t>
      </w:r>
      <w:r>
        <w:rPr>
          <w:rFonts w:ascii="Verdana" w:eastAsia="MS Mincho" w:hAnsi="Verdana" w:cs="Times New Roman"/>
          <w:b/>
          <w:color w:val="000000"/>
          <w:sz w:val="16"/>
          <w:szCs w:val="20"/>
          <w:lang w:val="es-ES" w:eastAsia="es-ES"/>
        </w:rPr>
        <w:t xml:space="preserve">iviano </w:t>
      </w:r>
      <w:r w:rsidR="00856D44">
        <w:rPr>
          <w:rFonts w:ascii="Verdana" w:eastAsia="MS Mincho" w:hAnsi="Verdana" w:cs="Times New Roman"/>
          <w:b/>
          <w:color w:val="000000"/>
          <w:sz w:val="16"/>
          <w:szCs w:val="20"/>
          <w:lang w:val="es-ES" w:eastAsia="es-ES"/>
        </w:rPr>
        <w:t>Jara</w:t>
      </w:r>
      <w:r w:rsidR="00856D44" w:rsidRPr="00856D44">
        <w:rPr>
          <w:rFonts w:ascii="Verdana" w:eastAsia="MS Mincho" w:hAnsi="Verdana" w:cs="Times New Roman"/>
          <w:b/>
          <w:color w:val="000000"/>
          <w:sz w:val="16"/>
          <w:szCs w:val="20"/>
          <w:vertAlign w:val="superscript"/>
          <w:lang w:val="es-ES" w:eastAsia="es-ES"/>
        </w:rPr>
        <w:t>1</w:t>
      </w:r>
      <w:r w:rsidR="00A1542A">
        <w:rPr>
          <w:noProof/>
          <w:lang w:val="en-US"/>
        </w:rPr>
        <w:drawing>
          <wp:inline distT="0" distB="0" distL="0" distR="0" wp14:anchorId="1250A352" wp14:editId="3A96395C">
            <wp:extent cx="180975" cy="180975"/>
            <wp:effectExtent l="0" t="0" r="9525" b="9525"/>
            <wp:docPr id="14" name="Imagen 1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856D44">
        <w:rPr>
          <w:rFonts w:ascii="Verdana" w:eastAsia="MS Mincho" w:hAnsi="Verdana" w:cs="Times New Roman"/>
          <w:b/>
          <w:color w:val="000000"/>
          <w:sz w:val="16"/>
          <w:szCs w:val="20"/>
          <w:lang w:val="es-ES" w:eastAsia="es-ES"/>
        </w:rPr>
        <w:t xml:space="preserve">, </w:t>
      </w:r>
      <w:r w:rsidRPr="00856D44">
        <w:rPr>
          <w:rFonts w:ascii="Verdana" w:eastAsia="MS Mincho" w:hAnsi="Verdana" w:cs="Times New Roman"/>
          <w:b/>
          <w:color w:val="000000"/>
          <w:sz w:val="16"/>
          <w:szCs w:val="20"/>
          <w:lang w:val="es-ES" w:eastAsia="es-ES"/>
        </w:rPr>
        <w:t>W</w:t>
      </w:r>
      <w:r>
        <w:rPr>
          <w:rFonts w:ascii="Verdana" w:eastAsia="MS Mincho" w:hAnsi="Verdana" w:cs="Times New Roman"/>
          <w:b/>
          <w:color w:val="000000"/>
          <w:sz w:val="16"/>
          <w:szCs w:val="20"/>
          <w:lang w:val="es-ES" w:eastAsia="es-ES"/>
        </w:rPr>
        <w:t xml:space="preserve">illiams </w:t>
      </w:r>
      <w:r w:rsidR="00856D44">
        <w:rPr>
          <w:rFonts w:ascii="Verdana" w:eastAsia="MS Mincho" w:hAnsi="Verdana" w:cs="Times New Roman"/>
          <w:b/>
          <w:color w:val="000000"/>
          <w:sz w:val="16"/>
          <w:szCs w:val="20"/>
          <w:lang w:val="es-ES" w:eastAsia="es-ES"/>
        </w:rPr>
        <w:t>Ortiz</w:t>
      </w:r>
      <w:r w:rsidR="00856D44" w:rsidRPr="00856D44">
        <w:rPr>
          <w:rFonts w:ascii="Verdana" w:eastAsia="MS Mincho" w:hAnsi="Verdana" w:cs="Times New Roman"/>
          <w:b/>
          <w:color w:val="000000"/>
          <w:sz w:val="16"/>
          <w:szCs w:val="20"/>
          <w:vertAlign w:val="superscript"/>
          <w:lang w:val="es-ES" w:eastAsia="es-ES"/>
        </w:rPr>
        <w:t>1</w:t>
      </w:r>
      <w:r w:rsidR="00A1542A">
        <w:rPr>
          <w:noProof/>
          <w:lang w:val="en-US"/>
        </w:rPr>
        <w:drawing>
          <wp:inline distT="0" distB="0" distL="0" distR="0" wp14:anchorId="30235D95" wp14:editId="57C9EAD4">
            <wp:extent cx="180975" cy="180975"/>
            <wp:effectExtent l="0" t="0" r="9525" b="9525"/>
            <wp:docPr id="21" name="Imagen 2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856D44">
        <w:rPr>
          <w:rFonts w:ascii="Verdana" w:eastAsia="MS Mincho" w:hAnsi="Verdana" w:cs="Times New Roman"/>
          <w:b/>
          <w:color w:val="000000"/>
          <w:sz w:val="16"/>
          <w:szCs w:val="20"/>
          <w:lang w:val="es-ES" w:eastAsia="es-ES"/>
        </w:rPr>
        <w:t xml:space="preserve">, </w:t>
      </w:r>
    </w:p>
    <w:p w14:paraId="388C932B" w14:textId="4E2F2B27" w:rsidR="00A1542A" w:rsidRDefault="00765435" w:rsidP="00016A8E">
      <w:pPr>
        <w:spacing w:after="0" w:line="240" w:lineRule="auto"/>
        <w:ind w:right="-45"/>
        <w:jc w:val="center"/>
        <w:rPr>
          <w:rFonts w:ascii="Verdana" w:eastAsia="MS Mincho" w:hAnsi="Verdana" w:cs="Times New Roman"/>
          <w:color w:val="000000"/>
          <w:sz w:val="16"/>
          <w:szCs w:val="20"/>
          <w:vertAlign w:val="superscript"/>
          <w:lang w:val="es-ES" w:eastAsia="es-ES"/>
        </w:rPr>
      </w:pPr>
      <w:r w:rsidRPr="00856D44">
        <w:rPr>
          <w:rFonts w:ascii="Verdana" w:eastAsia="MS Mincho" w:hAnsi="Verdana" w:cs="Times New Roman"/>
          <w:b/>
          <w:color w:val="000000"/>
          <w:sz w:val="16"/>
          <w:szCs w:val="20"/>
          <w:lang w:val="es-ES" w:eastAsia="es-ES"/>
        </w:rPr>
        <w:t>N</w:t>
      </w:r>
      <w:r>
        <w:rPr>
          <w:rFonts w:ascii="Verdana" w:eastAsia="MS Mincho" w:hAnsi="Verdana" w:cs="Times New Roman"/>
          <w:b/>
          <w:color w:val="000000"/>
          <w:sz w:val="16"/>
          <w:szCs w:val="20"/>
          <w:lang w:val="es-ES" w:eastAsia="es-ES"/>
        </w:rPr>
        <w:t xml:space="preserve">elly </w:t>
      </w:r>
      <w:r w:rsidR="00856D44">
        <w:rPr>
          <w:rFonts w:ascii="Verdana" w:eastAsia="MS Mincho" w:hAnsi="Verdana" w:cs="Times New Roman"/>
          <w:b/>
          <w:color w:val="000000"/>
          <w:sz w:val="16"/>
          <w:szCs w:val="20"/>
          <w:lang w:val="es-ES" w:eastAsia="es-ES"/>
        </w:rPr>
        <w:t>Soto</w:t>
      </w:r>
      <w:r w:rsidR="00856D44" w:rsidRPr="00856D44">
        <w:rPr>
          <w:rFonts w:ascii="Verdana" w:eastAsia="MS Mincho" w:hAnsi="Verdana" w:cs="Times New Roman"/>
          <w:b/>
          <w:color w:val="000000"/>
          <w:sz w:val="16"/>
          <w:szCs w:val="20"/>
          <w:vertAlign w:val="superscript"/>
          <w:lang w:val="es-ES" w:eastAsia="es-ES"/>
        </w:rPr>
        <w:t>1</w:t>
      </w:r>
      <w:r w:rsidR="00A1542A">
        <w:rPr>
          <w:noProof/>
          <w:lang w:val="en-US"/>
        </w:rPr>
        <w:drawing>
          <wp:inline distT="0" distB="0" distL="0" distR="0" wp14:anchorId="7842AEB7" wp14:editId="31358B4E">
            <wp:extent cx="180975" cy="180975"/>
            <wp:effectExtent l="0" t="0" r="9525" b="9525"/>
            <wp:docPr id="20" name="Imagen 2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856D44">
        <w:rPr>
          <w:rFonts w:ascii="Verdana" w:eastAsia="MS Mincho" w:hAnsi="Verdana" w:cs="Times New Roman"/>
          <w:b/>
          <w:color w:val="000000"/>
          <w:sz w:val="16"/>
          <w:szCs w:val="20"/>
          <w:lang w:val="es-ES" w:eastAsia="es-ES"/>
        </w:rPr>
        <w:t xml:space="preserve">, </w:t>
      </w:r>
      <w:r w:rsidRPr="00856D44">
        <w:rPr>
          <w:rFonts w:ascii="Verdana" w:eastAsia="MS Mincho" w:hAnsi="Verdana" w:cs="Times New Roman"/>
          <w:b/>
          <w:color w:val="000000"/>
          <w:sz w:val="16"/>
          <w:szCs w:val="20"/>
          <w:lang w:val="es-ES" w:eastAsia="es-ES"/>
        </w:rPr>
        <w:t>K</w:t>
      </w:r>
      <w:r>
        <w:rPr>
          <w:rFonts w:ascii="Verdana" w:eastAsia="MS Mincho" w:hAnsi="Verdana" w:cs="Times New Roman"/>
          <w:b/>
          <w:color w:val="000000"/>
          <w:sz w:val="16"/>
          <w:szCs w:val="20"/>
          <w:lang w:val="es-ES" w:eastAsia="es-ES"/>
        </w:rPr>
        <w:t xml:space="preserve">aren </w:t>
      </w:r>
      <w:r w:rsidR="00856D44">
        <w:rPr>
          <w:rFonts w:ascii="Verdana" w:eastAsia="MS Mincho" w:hAnsi="Verdana" w:cs="Times New Roman"/>
          <w:b/>
          <w:color w:val="000000"/>
          <w:sz w:val="16"/>
          <w:szCs w:val="20"/>
          <w:lang w:val="es-ES" w:eastAsia="es-ES"/>
        </w:rPr>
        <w:t>Dávalos</w:t>
      </w:r>
      <w:r w:rsidR="00856D44" w:rsidRPr="00856D44">
        <w:rPr>
          <w:rFonts w:ascii="Verdana" w:eastAsia="MS Mincho" w:hAnsi="Verdana" w:cs="Times New Roman"/>
          <w:b/>
          <w:color w:val="000000"/>
          <w:sz w:val="16"/>
          <w:szCs w:val="20"/>
          <w:vertAlign w:val="superscript"/>
          <w:lang w:val="es-ES" w:eastAsia="es-ES"/>
        </w:rPr>
        <w:t>1</w:t>
      </w:r>
      <w:r w:rsidR="00A1542A">
        <w:rPr>
          <w:noProof/>
          <w:lang w:val="en-US"/>
        </w:rPr>
        <w:drawing>
          <wp:inline distT="0" distB="0" distL="0" distR="0" wp14:anchorId="6E2E0DAB" wp14:editId="77CF4D42">
            <wp:extent cx="180975" cy="180975"/>
            <wp:effectExtent l="0" t="0" r="9525" b="9525"/>
            <wp:docPr id="18" name="Imagen 1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856D44">
        <w:rPr>
          <w:rFonts w:ascii="Verdana" w:eastAsia="MS Mincho" w:hAnsi="Verdana" w:cs="Times New Roman"/>
          <w:b/>
          <w:color w:val="000000"/>
          <w:sz w:val="16"/>
          <w:szCs w:val="20"/>
          <w:lang w:val="es-ES" w:eastAsia="es-ES"/>
        </w:rPr>
        <w:t xml:space="preserve">, </w:t>
      </w:r>
      <w:r w:rsidRPr="00856D44">
        <w:rPr>
          <w:rFonts w:ascii="Verdana" w:eastAsia="MS Mincho" w:hAnsi="Verdana" w:cs="Times New Roman"/>
          <w:b/>
          <w:color w:val="000000"/>
          <w:sz w:val="16"/>
          <w:szCs w:val="20"/>
          <w:lang w:val="es-ES" w:eastAsia="es-ES"/>
        </w:rPr>
        <w:t>J</w:t>
      </w:r>
      <w:r>
        <w:rPr>
          <w:rFonts w:ascii="Verdana" w:eastAsia="MS Mincho" w:hAnsi="Verdana" w:cs="Times New Roman"/>
          <w:b/>
          <w:color w:val="000000"/>
          <w:sz w:val="16"/>
          <w:szCs w:val="20"/>
          <w:lang w:val="es-ES" w:eastAsia="es-ES"/>
        </w:rPr>
        <w:t xml:space="preserve">osé </w:t>
      </w:r>
      <w:r w:rsidR="00856D44">
        <w:rPr>
          <w:rFonts w:ascii="Verdana" w:eastAsia="MS Mincho" w:hAnsi="Verdana" w:cs="Times New Roman"/>
          <w:b/>
          <w:color w:val="000000"/>
          <w:sz w:val="16"/>
          <w:szCs w:val="20"/>
          <w:lang w:val="es-ES" w:eastAsia="es-ES"/>
        </w:rPr>
        <w:t>Pereira</w:t>
      </w:r>
      <w:r w:rsidR="00297CF4">
        <w:rPr>
          <w:rFonts w:ascii="Verdana" w:eastAsia="MS Mincho" w:hAnsi="Verdana" w:cs="Times New Roman"/>
          <w:b/>
          <w:color w:val="000000"/>
          <w:sz w:val="16"/>
          <w:szCs w:val="20"/>
          <w:vertAlign w:val="superscript"/>
          <w:lang w:val="es-ES" w:eastAsia="es-ES"/>
        </w:rPr>
        <w:t>2</w:t>
      </w:r>
      <w:r w:rsidR="007A0E35">
        <w:rPr>
          <w:noProof/>
          <w:lang w:val="en-US"/>
        </w:rPr>
        <w:drawing>
          <wp:inline distT="0" distB="0" distL="0" distR="0" wp14:anchorId="419A3F18" wp14:editId="557343B9">
            <wp:extent cx="180975" cy="180975"/>
            <wp:effectExtent l="0" t="0" r="9525" b="9525"/>
            <wp:docPr id="19" name="Imagen 1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14:paraId="03F69B63" w14:textId="77777777" w:rsidR="00856D44" w:rsidRPr="00856D44" w:rsidRDefault="00856D44" w:rsidP="00016A8E">
      <w:pPr>
        <w:spacing w:after="0" w:line="240" w:lineRule="auto"/>
        <w:ind w:right="-45"/>
        <w:jc w:val="center"/>
        <w:rPr>
          <w:rFonts w:ascii="Verdana" w:eastAsia="MS Mincho" w:hAnsi="Verdana" w:cs="Times New Roman"/>
          <w:color w:val="000000"/>
          <w:sz w:val="16"/>
          <w:szCs w:val="20"/>
          <w:lang w:val="es-ES" w:eastAsia="es-ES"/>
        </w:rPr>
      </w:pPr>
      <w:r w:rsidRPr="00856D44">
        <w:rPr>
          <w:rFonts w:ascii="Verdana" w:eastAsia="MS Mincho" w:hAnsi="Verdana" w:cs="Times New Roman"/>
          <w:color w:val="000000"/>
          <w:sz w:val="16"/>
          <w:szCs w:val="20"/>
          <w:vertAlign w:val="superscript"/>
          <w:lang w:val="es-ES" w:eastAsia="es-ES"/>
        </w:rPr>
        <w:t>1</w:t>
      </w:r>
      <w:r w:rsidRPr="00856D44">
        <w:rPr>
          <w:rFonts w:ascii="Verdana" w:eastAsia="MS Mincho" w:hAnsi="Verdana" w:cs="Times New Roman"/>
          <w:color w:val="000000"/>
          <w:sz w:val="16"/>
          <w:szCs w:val="20"/>
          <w:lang w:val="es-ES" w:eastAsia="es-ES"/>
        </w:rPr>
        <w:t>Instituto de Previsión Social, Hospital de Especialidades Quirúrgicas, Ingavi. Fernando de la Mora. Paraguay</w:t>
      </w:r>
    </w:p>
    <w:p w14:paraId="26B3D260" w14:textId="77777777" w:rsidR="00856D44" w:rsidRDefault="00856D44" w:rsidP="00776B29">
      <w:pPr>
        <w:spacing w:after="80" w:line="240" w:lineRule="auto"/>
        <w:ind w:right="-45"/>
        <w:jc w:val="center"/>
        <w:rPr>
          <w:rFonts w:ascii="Verdana" w:eastAsia="MS Mincho" w:hAnsi="Verdana" w:cs="Times New Roman"/>
          <w:b/>
          <w:color w:val="000000"/>
          <w:sz w:val="16"/>
          <w:szCs w:val="20"/>
          <w:lang w:val="es-ES" w:eastAsia="es-ES"/>
        </w:rPr>
      </w:pPr>
      <w:r w:rsidRPr="00856D44">
        <w:rPr>
          <w:rFonts w:ascii="Verdana" w:eastAsia="MS Mincho" w:hAnsi="Verdana" w:cs="Times New Roman"/>
          <w:color w:val="000000"/>
          <w:sz w:val="16"/>
          <w:szCs w:val="20"/>
          <w:vertAlign w:val="superscript"/>
          <w:lang w:val="es-ES" w:eastAsia="es-ES"/>
        </w:rPr>
        <w:t>2</w:t>
      </w:r>
      <w:r w:rsidRPr="00856D44">
        <w:rPr>
          <w:rFonts w:ascii="Verdana" w:eastAsia="MS Mincho" w:hAnsi="Verdana" w:cs="Times New Roman"/>
          <w:color w:val="000000"/>
          <w:sz w:val="16"/>
          <w:szCs w:val="20"/>
          <w:lang w:val="es-ES" w:eastAsia="es-ES"/>
        </w:rPr>
        <w:t>Ministerio de Salud Pública y Bienestar Social, Centro de Especialidades Dermatológicas. San Lorenzo. Paraguay</w:t>
      </w:r>
    </w:p>
    <w:tbl>
      <w:tblPr>
        <w:tblW w:w="8646" w:type="dxa"/>
        <w:tblLook w:val="04A0" w:firstRow="1" w:lastRow="0" w:firstColumn="1" w:lastColumn="0" w:noHBand="0" w:noVBand="1"/>
      </w:tblPr>
      <w:tblGrid>
        <w:gridCol w:w="3233"/>
        <w:gridCol w:w="5413"/>
      </w:tblGrid>
      <w:tr w:rsidR="001F1B8C" w:rsidRPr="00F66BF6" w14:paraId="3EC65D62" w14:textId="77777777" w:rsidTr="00776B29">
        <w:trPr>
          <w:trHeight w:val="171"/>
        </w:trPr>
        <w:tc>
          <w:tcPr>
            <w:tcW w:w="3233" w:type="dxa"/>
            <w:shd w:val="clear" w:color="auto" w:fill="auto"/>
          </w:tcPr>
          <w:p w14:paraId="5B9A6332" w14:textId="77777777" w:rsidR="001F1B8C" w:rsidRPr="00F66BF6" w:rsidRDefault="001F1B8C" w:rsidP="00776B29">
            <w:pPr>
              <w:pStyle w:val="Encabezado"/>
              <w:jc w:val="both"/>
              <w:rPr>
                <w:rFonts w:ascii="Verdana" w:eastAsia="Calibri" w:hAnsi="Verdana" w:cs="Times New Roman"/>
                <w:b/>
                <w:bCs/>
                <w:color w:val="000000"/>
                <w:sz w:val="16"/>
                <w:szCs w:val="20"/>
                <w:lang w:val="es-ES"/>
              </w:rPr>
            </w:pPr>
            <w:r w:rsidRPr="00F66BF6">
              <w:rPr>
                <w:rFonts w:ascii="Verdana" w:eastAsia="Calibri" w:hAnsi="Verdana" w:cs="Times New Roman"/>
                <w:b/>
                <w:bCs/>
                <w:color w:val="000000"/>
                <w:sz w:val="16"/>
                <w:szCs w:val="20"/>
                <w:lang w:val="es-ES"/>
              </w:rPr>
              <w:t>Cómo referenciar este artículo/</w:t>
            </w:r>
            <w:r w:rsidR="00F66BF6">
              <w:rPr>
                <w:rFonts w:ascii="Verdana" w:eastAsia="Calibri" w:hAnsi="Verdana" w:cs="Times New Roman"/>
                <w:b/>
                <w:bCs/>
                <w:color w:val="000000"/>
                <w:sz w:val="16"/>
                <w:szCs w:val="20"/>
                <w:lang w:val="es-ES"/>
              </w:rPr>
              <w:t xml:space="preserve"> </w:t>
            </w:r>
            <w:r w:rsidRPr="00F66BF6">
              <w:rPr>
                <w:rFonts w:ascii="Verdana" w:eastAsia="Calibri" w:hAnsi="Verdana" w:cs="Times New Roman"/>
                <w:b/>
                <w:bCs/>
                <w:color w:val="000000"/>
                <w:sz w:val="16"/>
                <w:szCs w:val="20"/>
                <w:lang w:val="es-ES"/>
              </w:rPr>
              <w:t>How to reference this article</w:t>
            </w:r>
            <w:r w:rsidRPr="00F66BF6">
              <w:rPr>
                <w:rFonts w:ascii="Verdana" w:hAnsi="Verdana" w:cs="Times New Roman"/>
                <w:sz w:val="16"/>
                <w:szCs w:val="20"/>
                <w:lang w:val="es-ES"/>
              </w:rPr>
              <w:t xml:space="preserve"> </w:t>
            </w:r>
          </w:p>
        </w:tc>
        <w:tc>
          <w:tcPr>
            <w:tcW w:w="5413" w:type="dxa"/>
            <w:shd w:val="clear" w:color="auto" w:fill="auto"/>
          </w:tcPr>
          <w:p w14:paraId="4CDC6974" w14:textId="79A982E8" w:rsidR="001F1B8C" w:rsidRPr="00F66BF6" w:rsidRDefault="00856D44" w:rsidP="00776B29">
            <w:pPr>
              <w:autoSpaceDE w:val="0"/>
              <w:autoSpaceDN w:val="0"/>
              <w:adjustRightInd w:val="0"/>
              <w:spacing w:after="120" w:line="240" w:lineRule="auto"/>
              <w:jc w:val="both"/>
              <w:rPr>
                <w:rFonts w:ascii="Verdana" w:hAnsi="Verdana" w:cs="Times New Roman"/>
                <w:sz w:val="20"/>
                <w:szCs w:val="20"/>
                <w:lang w:val="es-ES"/>
              </w:rPr>
            </w:pPr>
            <w:bookmarkStart w:id="0" w:name="_Hlk83481108"/>
            <w:r>
              <w:rPr>
                <w:rFonts w:ascii="Verdana" w:eastAsia="MS Mincho" w:hAnsi="Verdana" w:cs="Times New Roman"/>
                <w:b/>
                <w:color w:val="000000"/>
                <w:sz w:val="16"/>
                <w:szCs w:val="20"/>
                <w:lang w:val="es-ES" w:eastAsia="es-ES"/>
              </w:rPr>
              <w:t>Almiron</w:t>
            </w:r>
            <w:r w:rsidRPr="00856D44">
              <w:rPr>
                <w:rFonts w:ascii="Verdana" w:eastAsia="MS Mincho" w:hAnsi="Verdana" w:cs="Times New Roman"/>
                <w:b/>
                <w:color w:val="000000"/>
                <w:sz w:val="16"/>
                <w:szCs w:val="20"/>
                <w:lang w:val="es-ES" w:eastAsia="es-ES"/>
              </w:rPr>
              <w:t xml:space="preserve"> D</w:t>
            </w:r>
            <w:r>
              <w:rPr>
                <w:rFonts w:ascii="Verdana" w:eastAsia="MS Mincho" w:hAnsi="Verdana" w:cs="Times New Roman"/>
                <w:b/>
                <w:color w:val="000000"/>
                <w:sz w:val="16"/>
                <w:szCs w:val="20"/>
                <w:lang w:val="es-ES" w:eastAsia="es-ES"/>
              </w:rPr>
              <w:t>, Ramírez</w:t>
            </w:r>
            <w:r w:rsidRPr="00856D44">
              <w:rPr>
                <w:rFonts w:ascii="Verdana" w:eastAsia="MS Mincho" w:hAnsi="Verdana" w:cs="Times New Roman"/>
                <w:b/>
                <w:color w:val="000000"/>
                <w:sz w:val="16"/>
                <w:szCs w:val="20"/>
                <w:lang w:val="es-ES" w:eastAsia="es-ES"/>
              </w:rPr>
              <w:t xml:space="preserve"> A</w:t>
            </w:r>
            <w:r>
              <w:rPr>
                <w:rFonts w:ascii="Verdana" w:eastAsia="MS Mincho" w:hAnsi="Verdana" w:cs="Times New Roman"/>
                <w:b/>
                <w:color w:val="000000"/>
                <w:sz w:val="16"/>
                <w:szCs w:val="20"/>
                <w:lang w:val="es-ES" w:eastAsia="es-ES"/>
              </w:rPr>
              <w:t>, Jara</w:t>
            </w:r>
            <w:r w:rsidRPr="00856D44">
              <w:rPr>
                <w:rFonts w:ascii="Verdana" w:eastAsia="MS Mincho" w:hAnsi="Verdana" w:cs="Times New Roman"/>
                <w:b/>
                <w:color w:val="000000"/>
                <w:sz w:val="16"/>
                <w:szCs w:val="20"/>
                <w:lang w:val="es-ES" w:eastAsia="es-ES"/>
              </w:rPr>
              <w:t xml:space="preserve"> V</w:t>
            </w:r>
            <w:r>
              <w:rPr>
                <w:rFonts w:ascii="Verdana" w:eastAsia="MS Mincho" w:hAnsi="Verdana" w:cs="Times New Roman"/>
                <w:b/>
                <w:color w:val="000000"/>
                <w:sz w:val="16"/>
                <w:szCs w:val="20"/>
                <w:lang w:val="es-ES" w:eastAsia="es-ES"/>
              </w:rPr>
              <w:t>,</w:t>
            </w:r>
            <w:r w:rsidR="00297CF4">
              <w:rPr>
                <w:rFonts w:ascii="Verdana" w:eastAsia="MS Mincho" w:hAnsi="Verdana" w:cs="Times New Roman"/>
                <w:b/>
                <w:color w:val="000000"/>
                <w:sz w:val="16"/>
                <w:szCs w:val="20"/>
                <w:lang w:val="es-ES" w:eastAsia="es-ES"/>
              </w:rPr>
              <w:t xml:space="preserve"> Ortiz</w:t>
            </w:r>
            <w:r w:rsidRPr="00856D44">
              <w:rPr>
                <w:rFonts w:ascii="Verdana" w:eastAsia="MS Mincho" w:hAnsi="Verdana" w:cs="Times New Roman"/>
                <w:b/>
                <w:color w:val="000000"/>
                <w:sz w:val="16"/>
                <w:szCs w:val="20"/>
                <w:lang w:val="es-ES" w:eastAsia="es-ES"/>
              </w:rPr>
              <w:t xml:space="preserve"> W</w:t>
            </w:r>
            <w:r>
              <w:rPr>
                <w:rFonts w:ascii="Verdana" w:eastAsia="MS Mincho" w:hAnsi="Verdana" w:cs="Times New Roman"/>
                <w:b/>
                <w:color w:val="000000"/>
                <w:sz w:val="16"/>
                <w:szCs w:val="20"/>
                <w:lang w:val="es-ES" w:eastAsia="es-ES"/>
              </w:rPr>
              <w:t>, Soto</w:t>
            </w:r>
            <w:r w:rsidRPr="00856D44">
              <w:rPr>
                <w:rFonts w:ascii="Verdana" w:eastAsia="MS Mincho" w:hAnsi="Verdana" w:cs="Times New Roman"/>
                <w:b/>
                <w:color w:val="000000"/>
                <w:sz w:val="16"/>
                <w:szCs w:val="20"/>
                <w:lang w:val="es-ES" w:eastAsia="es-ES"/>
              </w:rPr>
              <w:t xml:space="preserve"> N</w:t>
            </w:r>
            <w:r>
              <w:rPr>
                <w:rFonts w:ascii="Verdana" w:eastAsia="MS Mincho" w:hAnsi="Verdana" w:cs="Times New Roman"/>
                <w:b/>
                <w:color w:val="000000"/>
                <w:sz w:val="16"/>
                <w:szCs w:val="20"/>
                <w:lang w:val="es-ES" w:eastAsia="es-ES"/>
              </w:rPr>
              <w:t>, Dávalos</w:t>
            </w:r>
            <w:r w:rsidRPr="00856D44">
              <w:rPr>
                <w:rFonts w:ascii="Verdana" w:eastAsia="MS Mincho" w:hAnsi="Verdana" w:cs="Times New Roman"/>
                <w:b/>
                <w:color w:val="000000"/>
                <w:sz w:val="16"/>
                <w:szCs w:val="20"/>
                <w:lang w:val="es-ES" w:eastAsia="es-ES"/>
              </w:rPr>
              <w:t xml:space="preserve"> K</w:t>
            </w:r>
            <w:r>
              <w:rPr>
                <w:rFonts w:ascii="Verdana" w:eastAsia="MS Mincho" w:hAnsi="Verdana" w:cs="Times New Roman"/>
                <w:b/>
                <w:color w:val="000000"/>
                <w:sz w:val="16"/>
                <w:szCs w:val="20"/>
                <w:lang w:val="es-ES" w:eastAsia="es-ES"/>
              </w:rPr>
              <w:t>, Pereira</w:t>
            </w:r>
            <w:r w:rsidRPr="00856D44">
              <w:rPr>
                <w:rFonts w:ascii="Verdana" w:eastAsia="MS Mincho" w:hAnsi="Verdana" w:cs="Times New Roman"/>
                <w:b/>
                <w:color w:val="000000"/>
                <w:sz w:val="16"/>
                <w:szCs w:val="20"/>
                <w:lang w:val="es-ES" w:eastAsia="es-ES"/>
              </w:rPr>
              <w:t xml:space="preserve"> J</w:t>
            </w:r>
            <w:r w:rsidR="008D0489" w:rsidRPr="00F66BF6">
              <w:rPr>
                <w:rFonts w:ascii="Verdana" w:hAnsi="Verdana" w:cs="Times New Roman"/>
                <w:b/>
                <w:sz w:val="16"/>
                <w:szCs w:val="20"/>
                <w:lang w:val="es-ES"/>
              </w:rPr>
              <w:t>.</w:t>
            </w:r>
            <w:r w:rsidR="001F1B8C" w:rsidRPr="00F66BF6">
              <w:rPr>
                <w:rFonts w:ascii="Verdana" w:hAnsi="Verdana" w:cs="Times New Roman"/>
                <w:sz w:val="16"/>
                <w:szCs w:val="20"/>
                <w:lang w:val="es-ES"/>
              </w:rPr>
              <w:t xml:space="preserve"> </w:t>
            </w:r>
            <w:bookmarkEnd w:id="0"/>
            <w:r w:rsidRPr="00856D44">
              <w:rPr>
                <w:rFonts w:ascii="Verdana" w:hAnsi="Verdana" w:cs="Times New Roman"/>
                <w:sz w:val="16"/>
                <w:szCs w:val="20"/>
                <w:lang w:val="es-ES"/>
              </w:rPr>
              <w:t>Mucormicosis gastrointestinal asociada a Covid-19</w:t>
            </w:r>
            <w:r w:rsidR="001F1B8C" w:rsidRPr="00F66BF6">
              <w:rPr>
                <w:rFonts w:ascii="Verdana" w:hAnsi="Verdana" w:cs="Times New Roman"/>
                <w:sz w:val="16"/>
                <w:szCs w:val="20"/>
                <w:lang w:val="es-ES"/>
              </w:rPr>
              <w:t xml:space="preserve">. </w:t>
            </w:r>
            <w:r w:rsidR="00EC7984" w:rsidRPr="002D7C3F">
              <w:rPr>
                <w:rFonts w:ascii="Verdana" w:hAnsi="Verdana" w:cs="Verdana"/>
                <w:iCs/>
                <w:sz w:val="16"/>
                <w:szCs w:val="20"/>
              </w:rPr>
              <w:t>Rev. cient. cienc. salud 202</w:t>
            </w:r>
            <w:r w:rsidR="008D0489" w:rsidRPr="002D7C3F">
              <w:rPr>
                <w:rFonts w:ascii="Verdana" w:hAnsi="Verdana" w:cs="Verdana"/>
                <w:iCs/>
                <w:sz w:val="16"/>
                <w:szCs w:val="20"/>
              </w:rPr>
              <w:t>2</w:t>
            </w:r>
            <w:r w:rsidR="00EC7984" w:rsidRPr="002D7C3F">
              <w:rPr>
                <w:rFonts w:ascii="Verdana" w:hAnsi="Verdana" w:cs="Verdana"/>
                <w:iCs/>
                <w:sz w:val="16"/>
                <w:szCs w:val="20"/>
              </w:rPr>
              <w:t xml:space="preserve">; </w:t>
            </w:r>
            <w:r w:rsidR="008D0489" w:rsidRPr="002D7C3F">
              <w:rPr>
                <w:rFonts w:ascii="Verdana" w:hAnsi="Verdana" w:cs="Verdana"/>
                <w:iCs/>
                <w:sz w:val="16"/>
                <w:szCs w:val="20"/>
              </w:rPr>
              <w:t>4</w:t>
            </w:r>
            <w:r w:rsidR="00EC7984" w:rsidRPr="002D7C3F">
              <w:rPr>
                <w:rFonts w:ascii="Verdana" w:hAnsi="Verdana" w:cs="Verdana"/>
                <w:iCs/>
                <w:sz w:val="16"/>
                <w:szCs w:val="20"/>
              </w:rPr>
              <w:t>(</w:t>
            </w:r>
            <w:r w:rsidR="008D0489" w:rsidRPr="002D7C3F">
              <w:rPr>
                <w:rFonts w:ascii="Verdana" w:hAnsi="Verdana" w:cs="Verdana"/>
                <w:iCs/>
                <w:sz w:val="16"/>
                <w:szCs w:val="20"/>
              </w:rPr>
              <w:t>1</w:t>
            </w:r>
            <w:r w:rsidR="00EC7984" w:rsidRPr="002D7C3F">
              <w:rPr>
                <w:rFonts w:ascii="Verdana" w:hAnsi="Verdana" w:cs="Verdana"/>
                <w:iCs/>
                <w:sz w:val="16"/>
                <w:szCs w:val="20"/>
              </w:rPr>
              <w:t>):1</w:t>
            </w:r>
            <w:r w:rsidR="002D7C3F" w:rsidRPr="002D7C3F">
              <w:rPr>
                <w:rFonts w:ascii="Verdana" w:hAnsi="Verdana" w:cs="Verdana"/>
                <w:iCs/>
                <w:sz w:val="16"/>
                <w:szCs w:val="20"/>
              </w:rPr>
              <w:t>30-</w:t>
            </w:r>
            <w:r w:rsidR="00241219">
              <w:rPr>
                <w:rFonts w:ascii="Verdana" w:hAnsi="Verdana" w:cs="Verdana"/>
                <w:iCs/>
                <w:sz w:val="16"/>
                <w:szCs w:val="20"/>
              </w:rPr>
              <w:t>134</w:t>
            </w:r>
            <w:r w:rsidR="00765435">
              <w:rPr>
                <w:rFonts w:ascii="Verdana" w:hAnsi="Verdana" w:cs="Verdana"/>
                <w:iCs/>
                <w:sz w:val="16"/>
                <w:szCs w:val="20"/>
              </w:rPr>
              <w:t>.</w:t>
            </w:r>
          </w:p>
        </w:tc>
      </w:tr>
    </w:tbl>
    <w:p w14:paraId="5AF95510" w14:textId="6B33E360" w:rsidR="008D465B" w:rsidRPr="00F66BF6" w:rsidRDefault="008D465B" w:rsidP="00776B29">
      <w:pPr>
        <w:pStyle w:val="Default"/>
        <w:spacing w:before="120" w:after="120"/>
        <w:jc w:val="both"/>
        <w:rPr>
          <w:rFonts w:ascii="Verdana" w:hAnsi="Verdana" w:cs="Times New Roman"/>
          <w:b/>
          <w:bCs/>
          <w:sz w:val="20"/>
          <w:szCs w:val="20"/>
          <w:lang w:val="es-ES"/>
        </w:rPr>
        <w:sectPr w:rsidR="008D465B" w:rsidRPr="00F66BF6" w:rsidSect="006A127B">
          <w:headerReference w:type="default" r:id="rId17"/>
          <w:footerReference w:type="default" r:id="rId18"/>
          <w:headerReference w:type="first" r:id="rId19"/>
          <w:footerReference w:type="first" r:id="rId20"/>
          <w:type w:val="continuous"/>
          <w:pgSz w:w="11907" w:h="16839" w:code="9"/>
          <w:pgMar w:top="1134" w:right="1701" w:bottom="1134" w:left="1701" w:header="708" w:footer="708" w:gutter="0"/>
          <w:cols w:space="708"/>
          <w:titlePg/>
          <w:docGrid w:linePitch="360"/>
        </w:sectPr>
      </w:pPr>
    </w:p>
    <w:p w14:paraId="2A412633" w14:textId="409947EB" w:rsidR="002A6DB9" w:rsidRPr="00F66BF6" w:rsidRDefault="00135075" w:rsidP="00776B29">
      <w:pPr>
        <w:spacing w:before="160" w:line="240" w:lineRule="auto"/>
        <w:jc w:val="both"/>
        <w:rPr>
          <w:rFonts w:ascii="Verdana" w:eastAsia="Calibri" w:hAnsi="Verdana" w:cs="Times New Roman"/>
          <w:b/>
          <w:color w:val="000000"/>
          <w:sz w:val="20"/>
          <w:szCs w:val="20"/>
          <w:lang w:val="pt-BR"/>
        </w:rPr>
      </w:pPr>
      <w:r>
        <w:rPr>
          <w:noProof/>
        </w:rPr>
        <w:lastRenderedPageBreak/>
        <w:pict w14:anchorId="150DAAE0">
          <v:line id="Conector recto 7" o:spid="_x0000_s1029" style="position:absolute;left:0;text-align:left;z-index:251655168;visibility:visible;mso-wrap-style:square;mso-width-percent:0;mso-height-percent:0;mso-wrap-distance-left:9pt;mso-wrap-distance-top:-1e-4mm;mso-wrap-distance-right:9pt;mso-wrap-distance-bottom:-1e-4mm;mso-position-horizontal-relative:text;mso-position-vertical-relative:text;mso-width-percent:0;mso-height-percent:0;mso-width-relative:page;mso-height-relative:page" from="-.65pt,19.8pt" to="424.5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IbygEAAJcDAAAOAAAAZHJzL2Uyb0RvYy54bWysU8lu2zAQvRfoPxC815KNpotgOYcY6SVt&#10;AyT9gAkXiSg3cFhL/vsOKdvpcguiA8HZ3rw3HG2vZ2fZQSU0wfd8vWo5U14EafzQ8x+Pt+8+cYYZ&#10;vAQbvOr5USG/3r19s51ipzZhDFaqxAjEYzfFno85x65pUIzKAa5CVJ6COiQHmcw0NDLBROjONpu2&#10;/dBMIcmYglCI5N0vQb6r+Forkb9rjSoz23PiluuZ6vlUzma3hW5IEEcjTjTgBSwcGE9NL1B7yMB+&#10;JfMflDMiBQw6r0RwTdDaCFU1kJp1+4+ahxGiqlpoOBgvY8LXgxXfDjf+PhXqYvYP8S6In0hDaaaI&#10;3SVYDIxL2qyTK+nEnc11kMfLINWcmSDn1fu2fJyJc6yB7lwYE+YvKjhWLj23xheN0MHhDnNpDd05&#10;pbh9uDXW1neynk20ZJuPFRpoXbSFTF1clD1HP3AGdqA9FDlVSAzWyFJegPCINzaxA9Aq0AbJMD0S&#10;X84sYKYAiVhI19wRpFpSP18VJbU/Qv4a5OJet2c/8V2gK/W/WhYde8BxKamhgkQV1pc2qm7oSfbz&#10;kMvtKcjjfSrJxaLXr2WnTS3r9adds57/p91vAAAA//8DAFBLAwQUAAYACAAAACEAyzV4w94AAAAI&#10;AQAADwAAAGRycy9kb3ducmV2LnhtbEyPzU7DMBCE70i8g7VI3FonoYIQ4lQIVFUgLv2Ret3GSxyI&#10;12nstuHtMeIAx50ZzX5TzkfbiRMNvnWsIJ0mIIhrp1tuFGw3i0kOwgdkjZ1jUvBFHubV5UWJhXZn&#10;XtFpHRoRS9gXqMCE0BdS+tqQRT91PXH03t1gMcRzaKQe8BzLbSezJLmVFluOHwz29GSo/lwfrQJ8&#10;Xq7CLs9e79oX8/axWRyWJj8odX01Pj6ACDSGvzD84Ed0qCLT3h1Ze9EpmKRZTCq4SWcgop/P7qOw&#10;/xVkVcr/A6pvAAAA//8DAFBLAQItABQABgAIAAAAIQC2gziS/gAAAOEBAAATAAAAAAAAAAAAAAAA&#10;AAAAAABbQ29udGVudF9UeXBlc10ueG1sUEsBAi0AFAAGAAgAAAAhADj9If/WAAAAlAEAAAsAAAAA&#10;AAAAAAAAAAAALwEAAF9yZWxzLy5yZWxzUEsBAi0AFAAGAAgAAAAhAFcgghvKAQAAlwMAAA4AAAAA&#10;AAAAAAAAAAAALgIAAGRycy9lMm9Eb2MueG1sUEsBAi0AFAAGAAgAAAAhAMs1eMPeAAAACAEAAA8A&#10;AAAAAAAAAAAAAAAAJAQAAGRycy9kb3ducmV2LnhtbFBLBQYAAAAABAAEAPMAAAAvBQAAAAA=&#10;" strokeweight="1pt">
            <o:lock v:ext="edit" shapetype="f"/>
          </v:line>
        </w:pict>
      </w:r>
      <w:r>
        <w:rPr>
          <w:rFonts w:ascii="Arial" w:hAnsi="Arial" w:cs="Arial"/>
          <w:noProof/>
          <w:sz w:val="24"/>
          <w:szCs w:val="24"/>
          <w:lang w:val="pt-BR" w:eastAsia="pt-BR"/>
        </w:rPr>
        <w:pict w14:anchorId="3ADE105D">
          <v:shapetype id="_x0000_t32" coordsize="21600,21600" o:spt="32" o:oned="t" path="m,l21600,21600e" filled="f">
            <v:path arrowok="t" fillok="f" o:connecttype="none"/>
            <o:lock v:ext="edit" shapetype="t"/>
          </v:shapetype>
          <v:shape id="Conector recto de flecha 3" o:spid="_x0000_s1030" type="#_x0000_t32" style="position:absolute;left:0;text-align:left;margin-left:-1.45pt;margin-top:1.55pt;width:425.15pt;height:0;z-index:-251654144;visibility:visible;mso-wrap-style:square;mso-width-percent:0;mso-height-percent:0;mso-wrap-distance-left:9pt;mso-wrap-distance-top:-1e-4mm;mso-wrap-distance-right:9pt;mso-wrap-distance-bottom:-1e-4mm;mso-position-horizontal-relative:margin;mso-position-vertical-relative:text;mso-width-percent:0;mso-height-percent:0;mso-width-relative:page;mso-height-relative:page" wrapcoords="0 0 0 3 570 3 57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6QugEAAFcDAAAOAAAAZHJzL2Uyb0RvYy54bWysU8Fu2zAMvQ/YPwi6L06yZWuNOD2k6y7d&#10;FqDdBzCSbAuTRYFUYufvJ6lJVmy3YT4IlEg+Pj7S67tpcOJoiC36Ri5mcymMV6it7xr54/nh3Y0U&#10;HMFrcOhNI0+G5d3m7Zv1GGqzxB6dNiQSiOd6DI3sYwx1VbHqzQA8w2B8crZIA8R0pa7SBGNCH1y1&#10;nM8/ViOSDoTKMKfX+xen3BT8tjUqfm9bNlG4RiZusZxUzn0+q80a6o4g9FadacA/sBjA+lT0CnUP&#10;EcSB7F9Qg1WEjG2cKRwqbFurTOkhdbOY/9HNUw/BlF6SOByuMvH/g1Xfjlu/o0xdTf4pPKL6ycLj&#10;tgffmULg+RTS4BZZqmoMXF9T8oXDjsR+/Io6xcAhYlFhamnIkKk/MRWxT1exzRSFSo+r97e3H+Yr&#10;KdTFV0F9SQzE8YvBQWSjkRwJbNfHLXqfRoq0KGXg+Mgx04L6kpCrenywzpXJOi/GRi5vVp9WJYPR&#10;WZ29OY6p228diSPk5ShfaTJ5XocRHrwuaL0B/flsR7DuxU7VnT9rk+XIu8f1HvVpRxfN0vQKzfOm&#10;5fV4fS/Zv/+HzS8AAAD//wMAUEsDBBQABgAIAAAAIQDJUVF63QAAAAgBAAAPAAAAZHJzL2Rvd25y&#10;ZXYueG1sTI9LT8MwEITvSPwHa5G4tU5RiqoQp0JIHEA82x44buPNA+J1Grtt+u9ZxAGOOzOa/SZf&#10;jq5TBxpC69nAbJqAIi69bbk2sFnfTxagQkS22HkmAycKsCzOz3LMrD/yOx1WsVZSwiFDA02MfaZ1&#10;KBtyGKa+Jxav8oPDKOdQazvgUcpdp6+S5Fo7bFk+NNjTXUPl12rvDOw+HlxZPb0Fv34+PeLms3pJ&#10;d6/GXF6MtzegIo3xLww/+IIOhTBt/Z5tUJ2BSTqXpOjJDJT4i3QuU7a/gi5y/X9A8Q0AAP//AwBQ&#10;SwECLQAUAAYACAAAACEAtoM4kv4AAADhAQAAEwAAAAAAAAAAAAAAAAAAAAAAW0NvbnRlbnRfVHlw&#10;ZXNdLnhtbFBLAQItABQABgAIAAAAIQA4/SH/1gAAAJQBAAALAAAAAAAAAAAAAAAAAC8BAABfcmVs&#10;cy8ucmVsc1BLAQItABQABgAIAAAAIQCXD66QugEAAFcDAAAOAAAAAAAAAAAAAAAAAC4CAABkcnMv&#10;ZTJvRG9jLnhtbFBLAQItABQABgAIAAAAIQDJUVF63QAAAAgBAAAPAAAAAAAAAAAAAAAAABQEAABk&#10;cnMvZG93bnJldi54bWxQSwUGAAAAAAQABADzAAAAHgUAAAAA&#10;" strokeweight="2.25pt">
            <w10:wrap type="through" anchorx="margin"/>
          </v:shape>
        </w:pict>
      </w:r>
      <w:r w:rsidR="007F2BE0" w:rsidRPr="00F66BF6">
        <w:rPr>
          <w:rFonts w:ascii="Verdana" w:hAnsi="Verdana"/>
          <w:b/>
          <w:color w:val="000000"/>
          <w:sz w:val="20"/>
          <w:szCs w:val="20"/>
          <w:lang w:val="pt-BR"/>
        </w:rPr>
        <w:t>R E S U M E N</w:t>
      </w:r>
    </w:p>
    <w:p w14:paraId="20632EC6" w14:textId="0B109731" w:rsidR="00856D44" w:rsidRPr="00856D44" w:rsidRDefault="00856D44" w:rsidP="001743F8">
      <w:pPr>
        <w:spacing w:after="120" w:line="240" w:lineRule="auto"/>
        <w:ind w:right="-45" w:firstLine="284"/>
        <w:jc w:val="both"/>
        <w:rPr>
          <w:rFonts w:ascii="Verdana" w:hAnsi="Verdana" w:cs="Times New Roman"/>
          <w:sz w:val="20"/>
          <w:szCs w:val="20"/>
        </w:rPr>
      </w:pPr>
      <w:r w:rsidRPr="00856D44">
        <w:rPr>
          <w:rFonts w:ascii="Verdana" w:hAnsi="Verdana" w:cs="Times New Roman"/>
          <w:sz w:val="20"/>
          <w:szCs w:val="20"/>
        </w:rPr>
        <w:t xml:space="preserve">La pandemia por Covid-19 ha traído consecuentemente un creciente reporte de infecciones fúngicas invasivas, entre las cuales la mucormicosis ha tenido un realce llamativo a nivel mundial, lo que ha originado la denominación de Mucormicosis asociada a Covid-19 (CAM), describiéndose sobre todo en pacientes hospitalizados portadores de diabetes mellitus y sometidos a terapia con corticoides. </w:t>
      </w:r>
      <w:r w:rsidRPr="002D4E65">
        <w:rPr>
          <w:rFonts w:ascii="Verdana" w:hAnsi="Verdana" w:cs="Times New Roman"/>
          <w:sz w:val="20"/>
          <w:szCs w:val="20"/>
        </w:rPr>
        <w:t>La mucormicosis rino orbito cerebral es la presentación clínica más frecuente, seguida por el compromiso pulmonar y gastrointestinal, de los cuales, por su baja incidencia, existen pocas revisiones al respecto</w:t>
      </w:r>
      <w:r w:rsidR="002D4E65">
        <w:rPr>
          <w:rFonts w:ascii="Verdana" w:hAnsi="Verdana" w:cs="Times New Roman"/>
          <w:sz w:val="20"/>
          <w:szCs w:val="20"/>
        </w:rPr>
        <w:t>.</w:t>
      </w:r>
      <w:r w:rsidRPr="00856D44">
        <w:rPr>
          <w:rFonts w:ascii="Verdana" w:hAnsi="Verdana" w:cs="Times New Roman"/>
          <w:sz w:val="20"/>
          <w:szCs w:val="20"/>
        </w:rPr>
        <w:t xml:space="preserve"> </w:t>
      </w:r>
      <w:bookmarkStart w:id="1" w:name="_GoBack"/>
      <w:bookmarkEnd w:id="1"/>
      <w:r w:rsidRPr="00856D44">
        <w:rPr>
          <w:rFonts w:ascii="Verdana" w:hAnsi="Verdana" w:cs="Times New Roman"/>
          <w:sz w:val="20"/>
          <w:szCs w:val="20"/>
        </w:rPr>
        <w:t xml:space="preserve">El diagnóstico de esta infección constituye un desafío complejo en cuanto a métodos confirmatorios, debido a que no siempre se encuentran disponibles, y a la rápida evolución de la enfermedad si no se instaura el tratamiento de forma oportuna. El siguiente reporte de caso describe una forma inusual de presentación de mucormicosis asociada a Covid-19. </w:t>
      </w:r>
    </w:p>
    <w:p w14:paraId="180616E8" w14:textId="7389BEEA" w:rsidR="00856D44" w:rsidRDefault="00856D44" w:rsidP="001743F8">
      <w:pPr>
        <w:spacing w:after="120" w:line="240" w:lineRule="auto"/>
        <w:ind w:right="-45" w:firstLine="284"/>
        <w:jc w:val="both"/>
        <w:rPr>
          <w:rFonts w:ascii="Verdana" w:hAnsi="Verdana" w:cs="Times New Roman"/>
          <w:sz w:val="20"/>
          <w:szCs w:val="20"/>
        </w:rPr>
      </w:pPr>
      <w:r w:rsidRPr="00856D44">
        <w:rPr>
          <w:rFonts w:ascii="Verdana" w:hAnsi="Verdana" w:cs="Times New Roman"/>
          <w:b/>
          <w:sz w:val="20"/>
          <w:szCs w:val="20"/>
        </w:rPr>
        <w:t>Palabras clave:</w:t>
      </w:r>
      <w:r>
        <w:rPr>
          <w:rFonts w:ascii="Verdana" w:hAnsi="Verdana" w:cs="Times New Roman"/>
          <w:sz w:val="20"/>
          <w:szCs w:val="20"/>
        </w:rPr>
        <w:t xml:space="preserve"> </w:t>
      </w:r>
      <w:r w:rsidRPr="00800FBA">
        <w:rPr>
          <w:rFonts w:ascii="Verdana" w:hAnsi="Verdana" w:cs="Times New Roman"/>
          <w:sz w:val="20"/>
          <w:szCs w:val="20"/>
        </w:rPr>
        <w:t>mucormicosis</w:t>
      </w:r>
      <w:r w:rsidR="00800FBA" w:rsidRPr="00800FBA">
        <w:rPr>
          <w:rFonts w:ascii="Verdana" w:hAnsi="Verdana" w:cs="Times New Roman"/>
          <w:sz w:val="20"/>
          <w:szCs w:val="20"/>
        </w:rPr>
        <w:t>; Covid-19;</w:t>
      </w:r>
      <w:r w:rsidRPr="00800FBA">
        <w:rPr>
          <w:rFonts w:ascii="Verdana" w:hAnsi="Verdana" w:cs="Times New Roman"/>
          <w:sz w:val="20"/>
          <w:szCs w:val="20"/>
        </w:rPr>
        <w:t xml:space="preserve"> i</w:t>
      </w:r>
      <w:r w:rsidR="002D7C3F">
        <w:rPr>
          <w:rFonts w:ascii="Verdana" w:hAnsi="Verdana" w:cs="Times New Roman"/>
          <w:sz w:val="20"/>
          <w:szCs w:val="20"/>
        </w:rPr>
        <w:t>nfecciones fúngicas invasoras;</w:t>
      </w:r>
      <w:r w:rsidRPr="00800FBA">
        <w:rPr>
          <w:rFonts w:ascii="Verdana" w:hAnsi="Verdana" w:cs="Times New Roman"/>
          <w:sz w:val="20"/>
          <w:szCs w:val="20"/>
        </w:rPr>
        <w:t xml:space="preserve"> hemorragia gastrointestinal</w:t>
      </w:r>
    </w:p>
    <w:p w14:paraId="310AE60D" w14:textId="38CE54B3" w:rsidR="000B4E4E" w:rsidRPr="00EC5959" w:rsidRDefault="00135075" w:rsidP="000B4E4E">
      <w:pPr>
        <w:spacing w:line="240" w:lineRule="auto"/>
        <w:ind w:firstLine="284"/>
        <w:jc w:val="center"/>
        <w:rPr>
          <w:rFonts w:ascii="Verdana" w:eastAsia="Calibri" w:hAnsi="Verdana" w:cs="Times New Roman"/>
          <w:b/>
          <w:color w:val="000000"/>
          <w:sz w:val="24"/>
          <w:szCs w:val="20"/>
          <w:lang w:val="en-CA"/>
        </w:rPr>
      </w:pPr>
      <w:r>
        <w:rPr>
          <w:noProof/>
        </w:rPr>
        <w:pict w14:anchorId="6841892D">
          <v:shape id="Conector recto de flecha 4" o:spid="_x0000_s1027" type="#_x0000_t32" style="position:absolute;left:0;text-align:left;margin-left:-1.45pt;margin-top:34.7pt;width:425.2pt;height:0;z-index:-251660288;visibility:visible;mso-wrap-style:square;mso-width-percent:0;mso-height-percent:0;mso-wrap-distance-left:9pt;mso-wrap-distance-top:-17e-5mm;mso-wrap-distance-right:9pt;mso-wrap-distance-bottom:-17e-5mm;mso-position-horizontal-relative:text;mso-position-vertical-relative:text;mso-width-percent:0;mso-height-percent:0;mso-width-relative:page;mso-height-relative:page" wrapcoords="0 0 0 3 570 3 57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5BtwEAAFcDAAAOAAAAZHJzL2Uyb0RvYy54bWysU8uO2zAMvBfoPwi6N3aCpl0YcfaQ7fay&#10;bQPs9gMYSbaFyqJAKnHy95WUx/ZxK+qDIIrkcDikV/fH0YmDIbboWzmf1VIYr1Bb37fy+8vjuzsp&#10;OILX4NCbVp4My/v12zerKTRmgQM6bUgkEM/NFFo5xBiaqmI1mBF4hsH45OyQRojJpL7SBFNCH121&#10;qOsP1YSkA6EyzOn14eyU64LfdUbFb13HJgrXysQtlpPKuctntV5B0xOEwaoLDfgHFiNYn4reoB4g&#10;gtiT/QtqtIqQsYszhWOFXWeVKT2kbub1H908DxBM6SWJw+EmE/8/WPX1sPFbytTV0T+HJ1Q/WHjc&#10;DOB7Uwi8nEIa3DxLVU2Bm1tKNjhsSeymL6hTDOwjFhWOHY0ZMvUnjkXs001sc4xCpcfl+zp/Uqir&#10;r4LmmhiI42eDo8iXVnIksP0QN+h9GinSvJSBwxPHTAuaa0Ku6vHROlcm67yYWrm4W35clgxGZ3X2&#10;5jimfrdxJA6Ql+PM5oz2Wxjh3uuCNhjQny73CNad76m68xdtshx597jZoT5tKcNlK02v0LxsWl6P&#10;X+0S9fo/rH8CAAD//wMAUEsDBBQABgAIAAAAIQDnIwh83gAAAAgBAAAPAAAAZHJzL2Rvd25yZXYu&#10;eG1sTI9LT8NADITvSPyHlZG4tRtCoSVkUyEkDiBefRw4uonzgKw3zW7b9N9jxAGOnhmNv0nng23V&#10;nnrfODZwMY5AEeeuaLgysF49jGagfEAusHVMBo7kYZ6dnqSYFO7AC9ovQ6WkhH2CBuoQukRrn9dk&#10;0Y9dRyxe6XqLQc6+0kWPBym3rY6j6FpbbFg+1NjRfU3513JnDWw/Hm1ePr97t3o5PuH6s3ydbN+M&#10;OT8b7m5BBRrCXxh+8AUdMmHauB0XXrUGRvGNJEWPL0GJP5tMr0BtfgWdpfr/gOwbAAD//wMAUEsB&#10;Ai0AFAAGAAgAAAAhALaDOJL+AAAA4QEAABMAAAAAAAAAAAAAAAAAAAAAAFtDb250ZW50X1R5cGVz&#10;XS54bWxQSwECLQAUAAYACAAAACEAOP0h/9YAAACUAQAACwAAAAAAAAAAAAAAAAAvAQAAX3JlbHMv&#10;LnJlbHNQSwECLQAUAAYACAAAACEA8F1uQbcBAABXAwAADgAAAAAAAAAAAAAAAAAuAgAAZHJzL2Uy&#10;b0RvYy54bWxQSwECLQAUAAYACAAAACEA5yMIfN4AAAAIAQAADwAAAAAAAAAAAAAAAAARBAAAZHJz&#10;L2Rvd25yZXYueG1sUEsFBgAAAAAEAAQA8wAAABwFAAAAAA==&#10;" strokeweight="2.25pt">
            <w10:wrap type="through"/>
          </v:shape>
        </w:pict>
      </w:r>
      <w:r w:rsidR="006A4B25" w:rsidRPr="009475A2">
        <w:rPr>
          <w:rFonts w:ascii="Verdana" w:eastAsia="Calibri" w:hAnsi="Verdana" w:cs="Times New Roman"/>
          <w:b/>
          <w:color w:val="000000"/>
          <w:sz w:val="24"/>
          <w:szCs w:val="20"/>
          <w:lang w:val="en-US"/>
        </w:rPr>
        <w:t xml:space="preserve"> </w:t>
      </w:r>
      <w:r w:rsidR="000B4E4E">
        <w:rPr>
          <w:rFonts w:ascii="Verdana" w:eastAsia="Calibri" w:hAnsi="Verdana" w:cs="Times New Roman"/>
          <w:b/>
          <w:color w:val="000000"/>
          <w:sz w:val="24"/>
          <w:szCs w:val="20"/>
          <w:lang w:val="en-US"/>
        </w:rPr>
        <w:t>A fatal case of</w:t>
      </w:r>
      <w:r w:rsidR="000B4E4E" w:rsidRPr="00F35AD9">
        <w:rPr>
          <w:rFonts w:ascii="Verdana" w:eastAsia="Calibri" w:hAnsi="Verdana" w:cs="Times New Roman"/>
          <w:b/>
          <w:color w:val="000000"/>
          <w:sz w:val="24"/>
          <w:szCs w:val="20"/>
          <w:lang w:val="en-US"/>
        </w:rPr>
        <w:t xml:space="preserve"> </w:t>
      </w:r>
      <w:r w:rsidR="000B4E4E" w:rsidRPr="00EC5959">
        <w:rPr>
          <w:rFonts w:ascii="Verdana" w:eastAsia="Calibri" w:hAnsi="Verdana" w:cs="Times New Roman"/>
          <w:b/>
          <w:color w:val="000000"/>
          <w:sz w:val="24"/>
          <w:szCs w:val="20"/>
          <w:lang w:val="en-CA"/>
        </w:rPr>
        <w:t>Gastrointestinal Mucormicosis as</w:t>
      </w:r>
      <w:r w:rsidR="000B4E4E">
        <w:rPr>
          <w:rFonts w:ascii="Verdana" w:eastAsia="Calibri" w:hAnsi="Verdana" w:cs="Times New Roman"/>
          <w:b/>
          <w:color w:val="000000"/>
          <w:sz w:val="24"/>
          <w:szCs w:val="20"/>
          <w:lang w:val="en-CA"/>
        </w:rPr>
        <w:t>s</w:t>
      </w:r>
      <w:r w:rsidR="000B4E4E" w:rsidRPr="00EC5959">
        <w:rPr>
          <w:rFonts w:ascii="Verdana" w:eastAsia="Calibri" w:hAnsi="Verdana" w:cs="Times New Roman"/>
          <w:b/>
          <w:color w:val="000000"/>
          <w:sz w:val="24"/>
          <w:szCs w:val="20"/>
          <w:lang w:val="en-CA"/>
        </w:rPr>
        <w:t>ociated to Covid-19</w:t>
      </w:r>
    </w:p>
    <w:p w14:paraId="0A2858C4" w14:textId="62577A58" w:rsidR="000B4E4E" w:rsidRPr="00F66BF6" w:rsidRDefault="00135075" w:rsidP="00BF1240">
      <w:pPr>
        <w:spacing w:line="240" w:lineRule="auto"/>
        <w:jc w:val="both"/>
        <w:rPr>
          <w:rFonts w:ascii="Verdana" w:eastAsia="Times New Roman" w:hAnsi="Verdana" w:cs="Times New Roman"/>
          <w:b/>
          <w:bCs/>
          <w:sz w:val="20"/>
          <w:szCs w:val="20"/>
          <w:lang w:val="en-US" w:eastAsia="pt-BR"/>
        </w:rPr>
      </w:pPr>
      <w:r>
        <w:rPr>
          <w:noProof/>
        </w:rPr>
        <w:pict w14:anchorId="101D1730">
          <v:line id="_x0000_s1034" style="position:absolute;left:0;text-align:left;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5pt,17.9pt" to="423.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XiczgEAAJcDAAAOAAAAZHJzL2Uyb0RvYy54bWysU02P0zAQvSPxHyzfadJCgUZN97DVcllg&#10;pV1+wKw/EgvHtjymSf89Y6cpC9wQOVjj+Xh+M/Oyv5kGy04qovGu5etVzZlywkvjupZ/e7p785Ez&#10;TOAkWO9Uy88K+c3h9av9GBq18b23UkVGIA6bMbS8Tyk0VYWiVwPgygflKKh9HCDRNXaVjDAS+mCr&#10;TV2/r0YfZYheKETyHucgPxR8rZVIX7VGlZhtOXFL5YzlfM5nddhD00UIvREXGvAPLAYwjh69Qh0h&#10;AfsRzV9QgxHRo9dpJfxQea2NUKUH6mZd/9HNYw9BlV5oOBiuY8L/Byu+nG7dQ8zUxeQew70X35GG&#10;Uo0Bm2swXzDMaZOOQ04n7mwqgzxfB6mmxAQ5t293u3f1ljOxxCpolsIQMX1SfmDZaLk1LvcIDZzu&#10;MeWnoVlSstv5O2Nt2ZN1bCSRbT7UtEoBJBdtIZE5BNlydB1nYDvSoUixQKK3RubyDIRnvLWRnYCk&#10;QAqSfnwivpxZwEQBaqJ8c2EPUs2puy25Z50gpM9ezu51vfiJ7wxdqP/2ZO7jCNjPJSWUkajCukxJ&#10;FYVe2v415Gw9e3l+iMsmaPul7KLULK+Xd7Jf/k+HnwAAAP//AwBQSwMEFAAGAAgAAAAhAPA5NjTe&#10;AAAACAEAAA8AAABkcnMvZG93bnJldi54bWxMj81OwzAQhO9IvIO1SNxah1BoCHEqBKoqKi79kXrd&#10;xksciO00dtvw9iziAMedGc1+U8wG24oT9aHxTsHNOAFBrvK6cbWC7WY+ykCEiE5j6x0p+KIAs/Ly&#10;osBc+7Nb0Wkda8ElLuSowMTY5VKGypDFMPYdOfbefW8x8tnXUvd45nLbyjRJ7qXFxvEHgx09G6o+&#10;10erAF8Wq7jL0uW0eTVvH5v5YWGyg1LXV8PTI4hIQ/wLww8+o0PJTHt/dDqIVsEofeCkgts7XsB+&#10;NplOQOx/BVkW8v+A8hsAAP//AwBQSwECLQAUAAYACAAAACEAtoM4kv4AAADhAQAAEwAAAAAAAAAA&#10;AAAAAAAAAAAAW0NvbnRlbnRfVHlwZXNdLnhtbFBLAQItABQABgAIAAAAIQA4/SH/1gAAAJQBAAAL&#10;AAAAAAAAAAAAAAAAAC8BAABfcmVscy8ucmVsc1BLAQItABQABgAIAAAAIQC8LXiczgEAAJcDAAAO&#10;AAAAAAAAAAAAAAAAAC4CAABkcnMvZTJvRG9jLnhtbFBLAQItABQABgAIAAAAIQDwOTY03gAAAAgB&#10;AAAPAAAAAAAAAAAAAAAAACgEAABkcnMvZG93bnJldi54bWxQSwUGAAAAAAQABADzAAAAMwUAAAAA&#10;" strokeweight="1pt">
            <o:lock v:ext="edit" shapetype="f"/>
          </v:line>
        </w:pict>
      </w:r>
      <w:r>
        <w:rPr>
          <w:noProof/>
        </w:rPr>
        <w:pict w14:anchorId="470F4D07">
          <v:line id="Conector recto 5" o:spid="_x0000_s1033" style="position:absolute;left:0;text-align:left;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2.75pt,644.65pt" to="549.65pt,6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E9zQEAAJcDAAAOAAAAZHJzL2Uyb0RvYy54bWysU8tu2zAQvBfoPxC815JdJK0FyznESC9p&#10;GyDpB2z4kIhQJMFlLfnvu6QsN21vRXQgyH0MZ5aj3c00WHZUEY13LV+vas6UE14a17X8x9Pdh8+c&#10;YQInwXqnWn5SyG/279/txtCoje+9lSoyAnHYjKHlfUqhqSoUvRoAVz4oR0nt4wCJjrGrZISR0Adb&#10;ber6uhp9lCF6oRApepiTfF/wtVYifdcaVWK25cQtlTWW9Tmv1X4HTRch9EacacB/sBjAOLr0AnWA&#10;BOxnNP9ADUZEj16nlfBD5bU2QhUNpGZd/6XmsYegihYaDobLmPDtYMW34617iJm6mNxjuPfiBWko&#10;1RiwuSTzAcNcNuk45HLizqYyyNNlkGpKTFDwarvZXn+keYslV0GzNIaI6YvyA8ubllvjskZo4HiP&#10;KV8NzVKSw87fGWvLO1nHRjLZ5lOdoYHsoi0k2g5BthxdxxnYjnwoUiyQ6K2RuT0D4QlvbWRHICuQ&#10;g6Qfn4gvZxYwUYJElG9u7EGquXR7ReHZJwjpq5dzeF0vceI7Qxfqf1yZdRwA+7mlpDISdViXKani&#10;0LPs30POu2cvTw9xeQl6/dJ2dmq21+sz7V//T/tfAAAA//8DAFBLAwQUAAYACAAAACEAm3pCBt8A&#10;AAAOAQAADwAAAGRycy9kb3ducmV2LnhtbEyPQU/DMAyF70j8h8hI3FhK0UZXmk4INE2gXbYhcfWa&#10;0BQap2uyrfx73AOC23v20/PnYjG4VpxMHxpPCm4nCQhDldcN1QredsubDESISBpbT0bBtwmwKC8v&#10;Csy1P9PGnLaxFlxCIUcFNsYulzJU1jgME98Z4t2H7x1Gtn0tdY9nLnetTJNkJh02xBcsdubJmupr&#10;e3QK8Hm1ie9Z+nrfvNj15255WNnsoNT11fD4ACKaIf6FYcRndCiZae+PpINo2c+mU46ySLP5HYgx&#10;ksxHtf+dybKQ/98ofwAAAP//AwBQSwECLQAUAAYACAAAACEAtoM4kv4AAADhAQAAEwAAAAAAAAAA&#10;AAAAAAAAAAAAW0NvbnRlbnRfVHlwZXNdLnhtbFBLAQItABQABgAIAAAAIQA4/SH/1gAAAJQBAAAL&#10;AAAAAAAAAAAAAAAAAC8BAABfcmVscy8ucmVsc1BLAQItABQABgAIAAAAIQCj8eE9zQEAAJcDAAAO&#10;AAAAAAAAAAAAAAAAAC4CAABkcnMvZTJvRG9jLnhtbFBLAQItABQABgAIAAAAIQCbekIG3wAAAA4B&#10;AAAPAAAAAAAAAAAAAAAAACcEAABkcnMvZG93bnJldi54bWxQSwUGAAAAAAQABADzAAAAMwUAAAAA&#10;" strokeweight="1pt">
            <o:lock v:ext="edit" shapetype="f"/>
          </v:line>
        </w:pict>
      </w:r>
      <w:r w:rsidR="000B4E4E" w:rsidRPr="00F66BF6">
        <w:rPr>
          <w:rFonts w:ascii="Verdana" w:hAnsi="Verdana"/>
          <w:b/>
          <w:color w:val="000000"/>
          <w:sz w:val="20"/>
          <w:szCs w:val="20"/>
          <w:lang w:val="en-US"/>
        </w:rPr>
        <w:t>A B S T R A C T</w:t>
      </w:r>
      <w:r w:rsidR="000B4E4E" w:rsidRPr="00F66BF6">
        <w:rPr>
          <w:rFonts w:ascii="Verdana" w:eastAsia="Times New Roman" w:hAnsi="Verdana" w:cs="Times New Roman"/>
          <w:b/>
          <w:bCs/>
          <w:sz w:val="20"/>
          <w:szCs w:val="20"/>
          <w:lang w:val="en-US" w:eastAsia="pt-BR"/>
        </w:rPr>
        <w:t xml:space="preserve"> </w:t>
      </w:r>
    </w:p>
    <w:p w14:paraId="48E21B17" w14:textId="77777777" w:rsidR="000B4E4E" w:rsidRPr="004537A6" w:rsidRDefault="000B4E4E" w:rsidP="000B4E4E">
      <w:pPr>
        <w:pStyle w:val="HTMLconformatoprevio"/>
        <w:spacing w:after="80"/>
        <w:ind w:firstLine="284"/>
        <w:jc w:val="both"/>
        <w:rPr>
          <w:rFonts w:ascii="Verdana" w:hAnsi="Verdana" w:cs="Times New Roman"/>
          <w:lang w:val="en-US"/>
        </w:rPr>
      </w:pPr>
      <w:r w:rsidRPr="00876A7E">
        <w:rPr>
          <w:rFonts w:ascii="Verdana" w:hAnsi="Verdana" w:cs="Times New Roman"/>
          <w:lang w:val="en-US"/>
        </w:rPr>
        <w:t>The Covid-19 pandemic has consequently brought a growing report of invasive</w:t>
      </w:r>
      <w:r>
        <w:rPr>
          <w:rFonts w:ascii="Verdana" w:hAnsi="Verdana" w:cs="Times New Roman"/>
          <w:lang w:val="en-US"/>
        </w:rPr>
        <w:t xml:space="preserve"> </w:t>
      </w:r>
      <w:r w:rsidRPr="004537A6">
        <w:rPr>
          <w:rFonts w:ascii="Verdana" w:hAnsi="Verdana" w:cs="Times New Roman"/>
          <w:lang w:val="en-US"/>
        </w:rPr>
        <w:t xml:space="preserve">fungal infections, among which mucormycosis has had a striking rise worldwide, which has given rise to the name of Mucormycosis associated with Covid-19 (CAM), mainly in hospitalized patients with diabetes mellitus and undergoing corticosteroid therapy. Rhino-orbito-cerebral mucormycosis is the most frequent, </w:t>
      </w:r>
      <w:r>
        <w:rPr>
          <w:rFonts w:ascii="Verdana" w:hAnsi="Verdana" w:cs="Times New Roman"/>
          <w:lang w:val="en-US"/>
        </w:rPr>
        <w:t>following by the</w:t>
      </w:r>
      <w:r w:rsidRPr="004537A6">
        <w:rPr>
          <w:rFonts w:ascii="Verdana" w:hAnsi="Verdana" w:cs="Times New Roman"/>
          <w:lang w:val="en-US"/>
        </w:rPr>
        <w:t xml:space="preserve"> pulmonary and gastrointestinal involvement</w:t>
      </w:r>
      <w:r>
        <w:rPr>
          <w:rFonts w:ascii="Verdana" w:hAnsi="Verdana" w:cs="Times New Roman"/>
          <w:lang w:val="en-US"/>
        </w:rPr>
        <w:t>,</w:t>
      </w:r>
      <w:r w:rsidRPr="004537A6">
        <w:rPr>
          <w:rFonts w:ascii="Verdana" w:hAnsi="Verdana" w:cs="Times New Roman"/>
          <w:lang w:val="en-US"/>
        </w:rPr>
        <w:t xml:space="preserve"> </w:t>
      </w:r>
      <w:r>
        <w:rPr>
          <w:rFonts w:ascii="Verdana" w:hAnsi="Verdana" w:cs="Times New Roman"/>
          <w:lang w:val="en-US"/>
        </w:rPr>
        <w:t xml:space="preserve">of which, due to their low incident there are few review of the topic </w:t>
      </w:r>
      <w:r w:rsidRPr="004537A6">
        <w:rPr>
          <w:rFonts w:ascii="Verdana" w:hAnsi="Verdana" w:cs="Times New Roman"/>
          <w:lang w:val="en-US"/>
        </w:rPr>
        <w:t>The diagnosis of this infection represents a complex challenge in terms of confirmatory methods, because they are not always available, and to the rapid evolution of the disease if treatment is not established in a timely manner. The following case report describes an unusual presentation of mucormycosis associated with Covid-19.</w:t>
      </w:r>
    </w:p>
    <w:p w14:paraId="058CBED0" w14:textId="77777777" w:rsidR="000B4E4E" w:rsidRDefault="000B4E4E" w:rsidP="000B4E4E">
      <w:pPr>
        <w:pStyle w:val="HTMLconformatoprevio"/>
        <w:spacing w:after="80"/>
        <w:ind w:firstLine="284"/>
        <w:jc w:val="both"/>
        <w:rPr>
          <w:rFonts w:ascii="Verdana" w:hAnsi="Verdana" w:cs="Times New Roman"/>
          <w:lang w:val="en-US"/>
        </w:rPr>
      </w:pPr>
      <w:r w:rsidRPr="004537A6">
        <w:rPr>
          <w:rFonts w:ascii="Verdana" w:hAnsi="Verdana" w:cs="Times New Roman"/>
          <w:b/>
          <w:lang w:val="en-US"/>
        </w:rPr>
        <w:t>Keywords:</w:t>
      </w:r>
      <w:r>
        <w:rPr>
          <w:rFonts w:ascii="Verdana" w:hAnsi="Verdana" w:cs="Times New Roman"/>
          <w:lang w:val="en-US"/>
        </w:rPr>
        <w:t xml:space="preserve"> </w:t>
      </w:r>
      <w:r w:rsidRPr="00800FBA">
        <w:rPr>
          <w:rFonts w:ascii="Verdana" w:hAnsi="Verdana" w:cs="Times New Roman"/>
          <w:lang w:val="en-US"/>
        </w:rPr>
        <w:t>mucormycosis; Covid-19; invasive fungal infections gastrointestinal hemorrhage</w:t>
      </w:r>
    </w:p>
    <w:p w14:paraId="1276A27E" w14:textId="688006A0" w:rsidR="00D201DA" w:rsidRPr="00016A8E" w:rsidRDefault="00D201DA" w:rsidP="00776B29">
      <w:pPr>
        <w:spacing w:before="160" w:after="120" w:line="240" w:lineRule="auto"/>
        <w:ind w:firstLine="284"/>
        <w:rPr>
          <w:rFonts w:ascii="Verdana" w:eastAsia="Times New Roman" w:hAnsi="Verdana" w:cs="Times New Roman"/>
          <w:b/>
          <w:bCs/>
          <w:sz w:val="20"/>
          <w:szCs w:val="20"/>
          <w:lang w:val="es-MX" w:eastAsia="pt-BR"/>
        </w:rPr>
      </w:pPr>
      <w:r w:rsidRPr="00F66BF6">
        <w:rPr>
          <w:rFonts w:ascii="Verdana" w:eastAsia="Times New Roman" w:hAnsi="Verdana" w:cs="Times New Roman"/>
          <w:b/>
          <w:bCs/>
          <w:sz w:val="20"/>
          <w:szCs w:val="20"/>
          <w:lang w:eastAsia="pt-BR"/>
        </w:rPr>
        <w:t>INTRODUCCIÓN</w:t>
      </w:r>
    </w:p>
    <w:p w14:paraId="3442E83B" w14:textId="77777777" w:rsidR="001743F8" w:rsidRDefault="004537A6" w:rsidP="00016A8E">
      <w:pPr>
        <w:spacing w:after="80"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t xml:space="preserve">La mucormicosis es la segunda o tercera infección </w:t>
      </w:r>
      <w:r w:rsidR="00332960">
        <w:rPr>
          <w:rFonts w:ascii="Verdana" w:eastAsia="Times New Roman" w:hAnsi="Verdana" w:cs="Times New Roman"/>
          <w:bCs/>
          <w:sz w:val="20"/>
          <w:szCs w:val="20"/>
        </w:rPr>
        <w:t xml:space="preserve">fúngica invasiva oportunista </w:t>
      </w:r>
      <w:r w:rsidRPr="004537A6">
        <w:rPr>
          <w:rFonts w:ascii="Verdana" w:eastAsia="Times New Roman" w:hAnsi="Verdana" w:cs="Times New Roman"/>
          <w:bCs/>
          <w:sz w:val="20"/>
          <w:szCs w:val="20"/>
        </w:rPr>
        <w:t>más com</w:t>
      </w:r>
      <w:r w:rsidR="00016A8E">
        <w:rPr>
          <w:rFonts w:ascii="Verdana" w:eastAsia="Times New Roman" w:hAnsi="Verdana" w:cs="Times New Roman"/>
          <w:bCs/>
          <w:sz w:val="20"/>
          <w:szCs w:val="20"/>
        </w:rPr>
        <w:t xml:space="preserve">ún </w:t>
      </w:r>
      <w:r w:rsidR="00142428">
        <w:rPr>
          <w:rFonts w:ascii="Verdana" w:eastAsia="Times New Roman" w:hAnsi="Verdana" w:cs="Times New Roman"/>
          <w:bCs/>
          <w:sz w:val="20"/>
          <w:szCs w:val="20"/>
        </w:rPr>
        <w:t>en la mayoría de los países</w:t>
      </w:r>
      <w:r w:rsidRPr="00661235">
        <w:rPr>
          <w:rFonts w:ascii="Verdana" w:eastAsia="Times New Roman" w:hAnsi="Verdana" w:cs="Times New Roman"/>
          <w:bCs/>
          <w:sz w:val="20"/>
          <w:szCs w:val="20"/>
          <w:vertAlign w:val="superscript"/>
        </w:rPr>
        <w:t>(1)</w:t>
      </w:r>
      <w:r w:rsidR="00142428">
        <w:rPr>
          <w:rFonts w:ascii="Verdana" w:eastAsia="Times New Roman" w:hAnsi="Verdana" w:cs="Times New Roman"/>
          <w:bCs/>
          <w:sz w:val="20"/>
          <w:szCs w:val="20"/>
        </w:rPr>
        <w:t>.</w:t>
      </w:r>
    </w:p>
    <w:p w14:paraId="1C57EECA" w14:textId="0CF5296D" w:rsidR="004537A6" w:rsidRPr="004537A6" w:rsidRDefault="004537A6" w:rsidP="00016A8E">
      <w:pPr>
        <w:spacing w:after="80"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t>Es bien reconocida la asociación de la mucormicosis con enfermedades inmusupresor</w:t>
      </w:r>
      <w:r w:rsidR="00661235">
        <w:rPr>
          <w:rFonts w:ascii="Verdana" w:eastAsia="Times New Roman" w:hAnsi="Verdana" w:cs="Times New Roman"/>
          <w:bCs/>
          <w:sz w:val="20"/>
          <w:szCs w:val="20"/>
        </w:rPr>
        <w:t>as tales como diabetes mellitus</w:t>
      </w:r>
      <w:r w:rsidRPr="004537A6">
        <w:rPr>
          <w:rFonts w:ascii="Verdana" w:eastAsia="Times New Roman" w:hAnsi="Verdana" w:cs="Times New Roman"/>
          <w:bCs/>
          <w:sz w:val="20"/>
          <w:szCs w:val="20"/>
        </w:rPr>
        <w:t xml:space="preserve">(DM), enfermedades oncológicas, infección por el virus de inmunodeficiencia adquirida, entre otras. </w:t>
      </w:r>
    </w:p>
    <w:p w14:paraId="7470820A" w14:textId="78F5851B" w:rsidR="004537A6" w:rsidRPr="004537A6" w:rsidRDefault="004537A6" w:rsidP="00016A8E">
      <w:pPr>
        <w:spacing w:after="80"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lastRenderedPageBreak/>
        <w:t>En los últimos meses, se ha observado un aumento de informes sobre casos de mucormicosis asociada a Covid-19 (CAM, por sus siglas en inglés Covid-19 Associated Mucormycosis) principalmente en personas con comorbilidades, tales como DM, cetoacidosis diabética o</w:t>
      </w:r>
      <w:r w:rsidR="00661235">
        <w:rPr>
          <w:rFonts w:ascii="Verdana" w:eastAsia="Times New Roman" w:hAnsi="Verdana" w:cs="Times New Roman"/>
          <w:bCs/>
          <w:sz w:val="20"/>
          <w:szCs w:val="20"/>
        </w:rPr>
        <w:t xml:space="preserve"> en tratamiento con esteroides</w:t>
      </w:r>
      <w:r w:rsidRPr="00661235">
        <w:rPr>
          <w:rFonts w:ascii="Verdana" w:eastAsia="Times New Roman" w:hAnsi="Verdana" w:cs="Times New Roman"/>
          <w:bCs/>
          <w:sz w:val="20"/>
          <w:szCs w:val="20"/>
          <w:vertAlign w:val="superscript"/>
        </w:rPr>
        <w:t>(2)</w:t>
      </w:r>
      <w:r w:rsidR="00661235">
        <w:rPr>
          <w:rFonts w:ascii="Verdana" w:eastAsia="Times New Roman" w:hAnsi="Verdana" w:cs="Times New Roman"/>
          <w:bCs/>
          <w:sz w:val="20"/>
          <w:szCs w:val="20"/>
        </w:rPr>
        <w:t>.</w:t>
      </w:r>
    </w:p>
    <w:p w14:paraId="1B399E7D" w14:textId="632B58CE" w:rsidR="004537A6" w:rsidRPr="004537A6" w:rsidRDefault="004537A6" w:rsidP="00016A8E">
      <w:pPr>
        <w:spacing w:after="80"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t>Desde que el ensayo RECOVERY demostró el beneficio de la dexametasona en la</w:t>
      </w:r>
      <w:r w:rsidR="009C16AD">
        <w:rPr>
          <w:rFonts w:ascii="Verdana" w:eastAsia="Times New Roman" w:hAnsi="Verdana" w:cs="Times New Roman"/>
          <w:bCs/>
          <w:sz w:val="20"/>
          <w:szCs w:val="20"/>
        </w:rPr>
        <w:t xml:space="preserve"> </w:t>
      </w:r>
      <w:r w:rsidR="00636A31">
        <w:rPr>
          <w:rFonts w:ascii="Verdana" w:eastAsia="Times New Roman" w:hAnsi="Verdana" w:cs="Times New Roman"/>
          <w:bCs/>
          <w:sz w:val="20"/>
          <w:szCs w:val="20"/>
        </w:rPr>
        <w:t>reducción de la</w:t>
      </w:r>
      <w:r w:rsidRPr="004537A6">
        <w:rPr>
          <w:rFonts w:ascii="Verdana" w:eastAsia="Times New Roman" w:hAnsi="Verdana" w:cs="Times New Roman"/>
          <w:bCs/>
          <w:sz w:val="20"/>
          <w:szCs w:val="20"/>
        </w:rPr>
        <w:t xml:space="preserve"> mortalidad en julio de 2020, los glucocorticoides han sido la terapia estándar para</w:t>
      </w:r>
      <w:r w:rsidR="008B2445">
        <w:rPr>
          <w:rFonts w:ascii="Verdana" w:eastAsia="Times New Roman" w:hAnsi="Verdana" w:cs="Times New Roman"/>
          <w:bCs/>
          <w:sz w:val="20"/>
          <w:szCs w:val="20"/>
        </w:rPr>
        <w:t xml:space="preserve"> la neumonía grave por COVID-19</w:t>
      </w:r>
      <w:r w:rsidRPr="008B2445">
        <w:rPr>
          <w:rFonts w:ascii="Verdana" w:eastAsia="Times New Roman" w:hAnsi="Verdana" w:cs="Times New Roman"/>
          <w:bCs/>
          <w:sz w:val="20"/>
          <w:szCs w:val="20"/>
          <w:vertAlign w:val="superscript"/>
        </w:rPr>
        <w:t>(3)</w:t>
      </w:r>
      <w:r w:rsidRPr="004537A6">
        <w:rPr>
          <w:rFonts w:ascii="Verdana" w:eastAsia="Times New Roman" w:hAnsi="Verdana" w:cs="Times New Roman"/>
          <w:bCs/>
          <w:sz w:val="20"/>
          <w:szCs w:val="20"/>
        </w:rPr>
        <w:t xml:space="preserve">, lo que posiblemente condujo al reciente ascenso notable de infecciones </w:t>
      </w:r>
      <w:r w:rsidR="008B2445">
        <w:rPr>
          <w:rFonts w:ascii="Verdana" w:eastAsia="Times New Roman" w:hAnsi="Verdana" w:cs="Times New Roman"/>
          <w:bCs/>
          <w:sz w:val="20"/>
          <w:szCs w:val="20"/>
        </w:rPr>
        <w:t>fúngicas invasivas secundarias</w:t>
      </w:r>
      <w:r w:rsidRPr="008B2445">
        <w:rPr>
          <w:rFonts w:ascii="Verdana" w:eastAsia="Times New Roman" w:hAnsi="Verdana" w:cs="Times New Roman"/>
          <w:bCs/>
          <w:sz w:val="20"/>
          <w:szCs w:val="20"/>
          <w:vertAlign w:val="superscript"/>
        </w:rPr>
        <w:t>(4)</w:t>
      </w:r>
      <w:r w:rsidR="008B2445">
        <w:rPr>
          <w:rFonts w:ascii="Verdana" w:eastAsia="Times New Roman" w:hAnsi="Verdana" w:cs="Times New Roman"/>
          <w:bCs/>
          <w:sz w:val="20"/>
          <w:szCs w:val="20"/>
        </w:rPr>
        <w:t>.</w:t>
      </w:r>
    </w:p>
    <w:p w14:paraId="0C81E7C5" w14:textId="77777777" w:rsidR="004537A6" w:rsidRPr="004537A6" w:rsidRDefault="004537A6" w:rsidP="00016A8E">
      <w:pPr>
        <w:spacing w:after="80"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t xml:space="preserve">La Organización Panamericana de la Salud, el pasado 11 de junio de 2021, emitió una alerta epidemiológica debido al aumento de casos reportados a nivel de Latinoamérica. Se presenta a continuación un caso de mucormicosis de manifestación infrecuente, post Covid-19, en un hospital de referencia de nuestro país. </w:t>
      </w:r>
    </w:p>
    <w:p w14:paraId="6EA5398B" w14:textId="77777777" w:rsidR="004537A6" w:rsidRPr="002F0BD2" w:rsidRDefault="004537A6" w:rsidP="00016A8E">
      <w:pPr>
        <w:spacing w:after="80" w:line="240" w:lineRule="auto"/>
        <w:ind w:right="-45" w:firstLine="284"/>
        <w:jc w:val="both"/>
        <w:rPr>
          <w:rFonts w:ascii="Verdana" w:eastAsia="Times New Roman" w:hAnsi="Verdana" w:cs="Times New Roman"/>
          <w:b/>
          <w:bCs/>
          <w:sz w:val="20"/>
          <w:szCs w:val="20"/>
        </w:rPr>
      </w:pPr>
      <w:r w:rsidRPr="002F0BD2">
        <w:rPr>
          <w:rFonts w:ascii="Verdana" w:eastAsia="Times New Roman" w:hAnsi="Verdana" w:cs="Times New Roman"/>
          <w:b/>
          <w:bCs/>
          <w:sz w:val="20"/>
          <w:szCs w:val="20"/>
        </w:rPr>
        <w:t>CASO CLINICO</w:t>
      </w:r>
    </w:p>
    <w:p w14:paraId="62CD27DE" w14:textId="205199E1" w:rsidR="00EF1D40" w:rsidRDefault="004537A6" w:rsidP="00016A8E">
      <w:pPr>
        <w:spacing w:after="80"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t>Paciente masculino 65 años, portador de Hipertensión arterial, obesidad Grado I,</w:t>
      </w:r>
      <w:r w:rsidR="004C4015">
        <w:rPr>
          <w:rFonts w:ascii="Verdana" w:eastAsia="Times New Roman" w:hAnsi="Verdana" w:cs="Times New Roman"/>
          <w:bCs/>
          <w:sz w:val="20"/>
          <w:szCs w:val="20"/>
        </w:rPr>
        <w:t xml:space="preserve"> </w:t>
      </w:r>
      <w:r w:rsidR="009C16AD">
        <w:rPr>
          <w:rFonts w:ascii="Verdana" w:eastAsia="Times New Roman" w:hAnsi="Verdana" w:cs="Times New Roman"/>
          <w:bCs/>
          <w:sz w:val="20"/>
          <w:szCs w:val="20"/>
        </w:rPr>
        <w:t xml:space="preserve">no </w:t>
      </w:r>
      <w:r w:rsidR="00636A31">
        <w:rPr>
          <w:rFonts w:ascii="Verdana" w:eastAsia="Times New Roman" w:hAnsi="Verdana" w:cs="Times New Roman"/>
          <w:bCs/>
          <w:sz w:val="20"/>
          <w:szCs w:val="20"/>
        </w:rPr>
        <w:t>diabético</w:t>
      </w:r>
      <w:r w:rsidR="00D120FA">
        <w:rPr>
          <w:rFonts w:ascii="Verdana" w:eastAsia="Times New Roman" w:hAnsi="Verdana" w:cs="Times New Roman"/>
          <w:bCs/>
          <w:sz w:val="20"/>
          <w:szCs w:val="20"/>
        </w:rPr>
        <w:t>,</w:t>
      </w:r>
      <w:r w:rsidRPr="004537A6">
        <w:rPr>
          <w:rFonts w:ascii="Verdana" w:eastAsia="Times New Roman" w:hAnsi="Verdana" w:cs="Times New Roman"/>
          <w:bCs/>
          <w:sz w:val="20"/>
          <w:szCs w:val="20"/>
        </w:rPr>
        <w:t xml:space="preserve"> con cuadro de Covid-19 de 10 días de evolución, tratado en forma ambulatoria, sin mejoría. Acudió al Servicio de Urgencias del Hospital de Especialidades Quirúrgicas Ingavi (HEQI) del Instituto de Previsión Social (IPS) por dificultad respiratoria en forma progresiva, constatándose requerimiento de oxigenoterapia, por lo que se decidió su internación. Fue trasladado a sala de Unidad de Terapia Intensiva, para monitorización hemodinámica y soporte ventilatorio. En contexto a Síndrome de Distrés Respiratorio Agudo asociado a Covid-19, fue conectado a Asistencia Respiratoria Mecánica (ARM); se procedió a pronación; recibió tratamiento médico según protocolo con dexametasona</w:t>
      </w:r>
      <w:r w:rsidR="009C16AD">
        <w:rPr>
          <w:rFonts w:ascii="Verdana" w:eastAsia="Times New Roman" w:hAnsi="Verdana" w:cs="Times New Roman"/>
          <w:bCs/>
          <w:sz w:val="20"/>
          <w:szCs w:val="20"/>
        </w:rPr>
        <w:t xml:space="preserve"> </w:t>
      </w:r>
      <w:r w:rsidR="00E32C41">
        <w:rPr>
          <w:rFonts w:ascii="Verdana" w:eastAsia="Times New Roman" w:hAnsi="Verdana" w:cs="Times New Roman"/>
          <w:bCs/>
          <w:sz w:val="20"/>
          <w:szCs w:val="20"/>
        </w:rPr>
        <w:t>(</w:t>
      </w:r>
      <w:r w:rsidR="009C16AD">
        <w:rPr>
          <w:rFonts w:ascii="Verdana" w:eastAsia="Times New Roman" w:hAnsi="Verdana" w:cs="Times New Roman"/>
          <w:bCs/>
          <w:sz w:val="20"/>
          <w:szCs w:val="20"/>
        </w:rPr>
        <w:t>8mg/EV</w:t>
      </w:r>
      <w:r w:rsidR="00E32C41">
        <w:rPr>
          <w:rFonts w:ascii="Verdana" w:eastAsia="Times New Roman" w:hAnsi="Verdana" w:cs="Times New Roman"/>
          <w:bCs/>
          <w:sz w:val="20"/>
          <w:szCs w:val="20"/>
        </w:rPr>
        <w:t>/</w:t>
      </w:r>
      <w:r w:rsidR="009C16AD">
        <w:rPr>
          <w:rFonts w:ascii="Verdana" w:eastAsia="Times New Roman" w:hAnsi="Verdana" w:cs="Times New Roman"/>
          <w:bCs/>
          <w:sz w:val="20"/>
          <w:szCs w:val="20"/>
        </w:rPr>
        <w:t>día)</w:t>
      </w:r>
      <w:r w:rsidRPr="004537A6">
        <w:rPr>
          <w:rFonts w:ascii="Verdana" w:eastAsia="Times New Roman" w:hAnsi="Verdana" w:cs="Times New Roman"/>
          <w:bCs/>
          <w:sz w:val="20"/>
          <w:szCs w:val="20"/>
        </w:rPr>
        <w:t xml:space="preserve"> y profilaxis con Heparina de bajo peso molecular</w:t>
      </w:r>
      <w:r w:rsidR="00CD5033">
        <w:rPr>
          <w:rFonts w:ascii="Verdana" w:eastAsia="Times New Roman" w:hAnsi="Verdana" w:cs="Times New Roman"/>
          <w:bCs/>
          <w:sz w:val="20"/>
          <w:szCs w:val="20"/>
        </w:rPr>
        <w:t xml:space="preserve"> (0,5mg/Kp/día)</w:t>
      </w:r>
      <w:r w:rsidRPr="004537A6">
        <w:rPr>
          <w:rFonts w:ascii="Verdana" w:eastAsia="Times New Roman" w:hAnsi="Verdana" w:cs="Times New Roman"/>
          <w:bCs/>
          <w:sz w:val="20"/>
          <w:szCs w:val="20"/>
        </w:rPr>
        <w:t>. Presentó en los primeros días respuesta favorable, con mejoría de parámetros ventilatorios.  se objetivó descenso de hemoglobina y sangrado por tubo digestivo (melena)</w:t>
      </w:r>
      <w:r w:rsidR="00B61CD4">
        <w:rPr>
          <w:rFonts w:ascii="Verdana" w:eastAsia="Times New Roman" w:hAnsi="Verdana" w:cs="Times New Roman"/>
          <w:bCs/>
          <w:sz w:val="20"/>
          <w:szCs w:val="20"/>
        </w:rPr>
        <w:t xml:space="preserve"> 1 mes después del inicio del tratamiento</w:t>
      </w:r>
      <w:r w:rsidRPr="004537A6">
        <w:rPr>
          <w:rFonts w:ascii="Verdana" w:eastAsia="Times New Roman" w:hAnsi="Verdana" w:cs="Times New Roman"/>
          <w:bCs/>
          <w:sz w:val="20"/>
          <w:szCs w:val="20"/>
        </w:rPr>
        <w:t xml:space="preserve">; se realizó Endoscopia Digestiva Alta (EDA) sin alteraciones significativas; luego colonoscopía donde se observaron lesiones de aspecto neoplásico en colon ascendente, tumoración protruyente en ciego con estigmas de sangrado reciente. </w:t>
      </w:r>
      <w:r w:rsidR="00136BCE" w:rsidRPr="00136BCE">
        <w:rPr>
          <w:rFonts w:ascii="Verdana" w:eastAsia="Times New Roman" w:hAnsi="Verdana" w:cs="Times New Roman"/>
          <w:bCs/>
          <w:sz w:val="20"/>
          <w:szCs w:val="20"/>
        </w:rPr>
        <w:t>El retorno de informe de anatomía patológica concluyó: “material necroinflamatorio y fragmentos de tejido de granulación, no observando mucosa colónica viable ni proceso neoplásico maligno; presencia de estructuras micóticas compatibles morfológicamente con mucormicosis”, imágenes observadas con coloración de rutina (Hematoxilina y Eosina).</w:t>
      </w:r>
      <w:r w:rsidR="00136BCE">
        <w:rPr>
          <w:rFonts w:ascii="Verdana" w:eastAsia="Times New Roman" w:hAnsi="Verdana" w:cs="Times New Roman"/>
          <w:bCs/>
          <w:sz w:val="20"/>
          <w:szCs w:val="20"/>
        </w:rPr>
        <w:t xml:space="preserve"> </w:t>
      </w:r>
    </w:p>
    <w:p w14:paraId="539D868D" w14:textId="5ACE5151" w:rsidR="004537A6" w:rsidRPr="004537A6" w:rsidRDefault="004537A6" w:rsidP="00016A8E">
      <w:pPr>
        <w:spacing w:after="80"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t>Se sometió a laparotomía exploradora</w:t>
      </w:r>
      <w:r w:rsidR="00136BCE">
        <w:rPr>
          <w:rFonts w:ascii="Verdana" w:eastAsia="Times New Roman" w:hAnsi="Verdana" w:cs="Times New Roman"/>
          <w:bCs/>
          <w:sz w:val="20"/>
          <w:szCs w:val="20"/>
        </w:rPr>
        <w:t xml:space="preserve"> de urgencia</w:t>
      </w:r>
      <w:r w:rsidR="00CD5033">
        <w:rPr>
          <w:rFonts w:ascii="Verdana" w:eastAsia="Times New Roman" w:hAnsi="Verdana" w:cs="Times New Roman"/>
          <w:bCs/>
          <w:sz w:val="20"/>
          <w:szCs w:val="20"/>
        </w:rPr>
        <w:t xml:space="preserve">, </w:t>
      </w:r>
      <w:r w:rsidRPr="004537A6">
        <w:rPr>
          <w:rFonts w:ascii="Verdana" w:eastAsia="Times New Roman" w:hAnsi="Verdana" w:cs="Times New Roman"/>
          <w:bCs/>
          <w:sz w:val="20"/>
          <w:szCs w:val="20"/>
        </w:rPr>
        <w:t xml:space="preserve">con </w:t>
      </w:r>
      <w:r w:rsidRPr="00D4078A">
        <w:rPr>
          <w:rFonts w:ascii="Verdana" w:eastAsia="Times New Roman" w:hAnsi="Verdana" w:cs="Times New Roman"/>
          <w:bCs/>
          <w:sz w:val="20"/>
          <w:szCs w:val="20"/>
        </w:rPr>
        <w:t>hallazgo operatorio</w:t>
      </w:r>
      <w:r w:rsidRPr="004537A6">
        <w:rPr>
          <w:rFonts w:ascii="Verdana" w:eastAsia="Times New Roman" w:hAnsi="Verdana" w:cs="Times New Roman"/>
          <w:bCs/>
          <w:sz w:val="20"/>
          <w:szCs w:val="20"/>
        </w:rPr>
        <w:t xml:space="preserve"> de proceso tumoral estenosante y ulcerado de 5cm en el colon transverso, con rotura de la cara posterior del colon</w:t>
      </w:r>
      <w:r w:rsidR="00EF1D40">
        <w:rPr>
          <w:rFonts w:ascii="Verdana" w:eastAsia="Times New Roman" w:hAnsi="Verdana" w:cs="Times New Roman"/>
          <w:bCs/>
          <w:sz w:val="20"/>
          <w:szCs w:val="20"/>
        </w:rPr>
        <w:t xml:space="preserve"> (Figura 1A)</w:t>
      </w:r>
      <w:r w:rsidRPr="004537A6">
        <w:rPr>
          <w:rFonts w:ascii="Verdana" w:eastAsia="Times New Roman" w:hAnsi="Verdana" w:cs="Times New Roman"/>
          <w:bCs/>
          <w:sz w:val="20"/>
          <w:szCs w:val="20"/>
        </w:rPr>
        <w:t xml:space="preserve"> e invasión de la raíz del mesenterio</w:t>
      </w:r>
      <w:r w:rsidR="00EF1D40">
        <w:rPr>
          <w:rFonts w:ascii="Verdana" w:eastAsia="Times New Roman" w:hAnsi="Verdana" w:cs="Times New Roman"/>
          <w:bCs/>
          <w:sz w:val="20"/>
          <w:szCs w:val="20"/>
        </w:rPr>
        <w:t xml:space="preserve"> (Figura 1B)</w:t>
      </w:r>
      <w:r w:rsidRPr="004537A6">
        <w:rPr>
          <w:rFonts w:ascii="Verdana" w:eastAsia="Times New Roman" w:hAnsi="Verdana" w:cs="Times New Roman"/>
          <w:bCs/>
          <w:sz w:val="20"/>
          <w:szCs w:val="20"/>
        </w:rPr>
        <w:t xml:space="preserve"> y del yeyuno proximal, a unos 10 cm del ángulo de Treitz, con compromiso de adenomegalias en todo el mesenterio</w:t>
      </w:r>
      <w:r w:rsidR="00CD5033">
        <w:rPr>
          <w:rFonts w:ascii="Verdana" w:eastAsia="Times New Roman" w:hAnsi="Verdana" w:cs="Times New Roman"/>
          <w:bCs/>
          <w:sz w:val="20"/>
          <w:szCs w:val="20"/>
        </w:rPr>
        <w:t>; se realizó resección tumoral en bloque más vaciamiento ganglionar del eje mesentérico</w:t>
      </w:r>
      <w:r w:rsidRPr="004537A6">
        <w:rPr>
          <w:rFonts w:ascii="Verdana" w:eastAsia="Times New Roman" w:hAnsi="Verdana" w:cs="Times New Roman"/>
          <w:bCs/>
          <w:sz w:val="20"/>
          <w:szCs w:val="20"/>
        </w:rPr>
        <w:t xml:space="preserve"> </w:t>
      </w:r>
      <w:r w:rsidR="00CD5033">
        <w:rPr>
          <w:rFonts w:ascii="Verdana" w:eastAsia="Times New Roman" w:hAnsi="Verdana" w:cs="Times New Roman"/>
          <w:bCs/>
          <w:sz w:val="20"/>
          <w:szCs w:val="20"/>
        </w:rPr>
        <w:t>quirúrgico</w:t>
      </w:r>
      <w:r w:rsidR="00EF1D40">
        <w:rPr>
          <w:rFonts w:ascii="Verdana" w:eastAsia="Times New Roman" w:hAnsi="Verdana" w:cs="Times New Roman"/>
          <w:bCs/>
          <w:sz w:val="20"/>
          <w:szCs w:val="20"/>
        </w:rPr>
        <w:t>.</w:t>
      </w:r>
    </w:p>
    <w:tbl>
      <w:tblPr>
        <w:tblStyle w:val="Tablaconcuadrcula"/>
        <w:tblW w:w="7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4013"/>
      </w:tblGrid>
      <w:tr w:rsidR="00D4078A" w:rsidRPr="004537A6" w14:paraId="153FA51D" w14:textId="4DC2F6E7" w:rsidTr="00776B29">
        <w:trPr>
          <w:trHeight w:val="2833"/>
        </w:trPr>
        <w:tc>
          <w:tcPr>
            <w:tcW w:w="3522" w:type="dxa"/>
          </w:tcPr>
          <w:p w14:paraId="00ECBDF2" w14:textId="36E455D1" w:rsidR="00D4078A" w:rsidRPr="004537A6" w:rsidRDefault="004537A6" w:rsidP="00B6232B">
            <w:pPr>
              <w:jc w:val="both"/>
              <w:rPr>
                <w:rFonts w:ascii="Verdana" w:eastAsia="Times New Roman" w:hAnsi="Verdana" w:cs="Times New Roman"/>
                <w:bCs/>
                <w:sz w:val="20"/>
                <w:szCs w:val="20"/>
              </w:rPr>
            </w:pPr>
            <w:r w:rsidRPr="004537A6">
              <w:rPr>
                <w:rFonts w:ascii="Verdana" w:eastAsia="Times New Roman" w:hAnsi="Verdana" w:cs="Times New Roman"/>
                <w:bCs/>
                <w:sz w:val="20"/>
                <w:szCs w:val="20"/>
              </w:rPr>
              <w:t xml:space="preserve"> </w:t>
            </w:r>
            <w:r w:rsidR="00D4078A" w:rsidRPr="00D4078A">
              <w:rPr>
                <w:rFonts w:ascii="Verdana" w:hAnsi="Verdana"/>
                <w:noProof/>
                <w:sz w:val="20"/>
                <w:szCs w:val="20"/>
                <w:lang w:val="en-US"/>
              </w:rPr>
              <w:drawing>
                <wp:inline distT="0" distB="0" distL="0" distR="0" wp14:anchorId="45AE05DB" wp14:editId="40ACBEC2">
                  <wp:extent cx="1521070" cy="1950588"/>
                  <wp:effectExtent l="0" t="0" r="0" b="0"/>
                  <wp:docPr id="22" name="Imagen 22" descr="Imagen que contiene azul, pieza, comid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azul, pieza, comida, tabla&#10;&#10;Descripción generada automáticamente"/>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6965" b="20906"/>
                          <a:stretch/>
                        </pic:blipFill>
                        <pic:spPr bwMode="auto">
                          <a:xfrm>
                            <a:off x="0" y="0"/>
                            <a:ext cx="1540480" cy="197547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13" w:type="dxa"/>
          </w:tcPr>
          <w:p w14:paraId="4B86D382" w14:textId="3BB61202" w:rsidR="00D4078A" w:rsidRPr="00D4078A" w:rsidRDefault="00D4078A" w:rsidP="00B6232B">
            <w:pPr>
              <w:jc w:val="both"/>
              <w:rPr>
                <w:rFonts w:ascii="Verdana" w:hAnsi="Verdana"/>
                <w:noProof/>
                <w:sz w:val="20"/>
                <w:szCs w:val="20"/>
                <w:lang w:val="en-US"/>
              </w:rPr>
            </w:pPr>
            <w:r w:rsidRPr="00EE2503">
              <w:rPr>
                <w:rFonts w:ascii="Verdana" w:hAnsi="Verdana"/>
                <w:noProof/>
                <w:sz w:val="20"/>
                <w:szCs w:val="20"/>
                <w:lang w:val="en-US"/>
              </w:rPr>
              <w:drawing>
                <wp:inline distT="0" distB="0" distL="0" distR="0" wp14:anchorId="52DDB775" wp14:editId="4F3A71DC">
                  <wp:extent cx="1477107" cy="1969530"/>
                  <wp:effectExtent l="0" t="0" r="0" b="0"/>
                  <wp:docPr id="23" name="Imagen 23" descr="Un plato con un pedazo de carne crud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plato con un pedazo de carne cruda&#10;&#10;Descripción generada automáticamente con confianza baj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99428" cy="1999292"/>
                          </a:xfrm>
                          <a:prstGeom prst="rect">
                            <a:avLst/>
                          </a:prstGeom>
                          <a:noFill/>
                          <a:ln>
                            <a:noFill/>
                          </a:ln>
                        </pic:spPr>
                      </pic:pic>
                    </a:graphicData>
                  </a:graphic>
                </wp:inline>
              </w:drawing>
            </w:r>
          </w:p>
        </w:tc>
      </w:tr>
      <w:tr w:rsidR="00D4078A" w:rsidRPr="004537A6" w14:paraId="6DA2749A" w14:textId="77777777" w:rsidTr="00776B29">
        <w:trPr>
          <w:trHeight w:val="76"/>
        </w:trPr>
        <w:tc>
          <w:tcPr>
            <w:tcW w:w="3522" w:type="dxa"/>
          </w:tcPr>
          <w:p w14:paraId="77C79100" w14:textId="5E0C0821" w:rsidR="00D4078A" w:rsidRPr="001743F8" w:rsidRDefault="00D4078A" w:rsidP="00B6232B">
            <w:pPr>
              <w:jc w:val="both"/>
              <w:rPr>
                <w:rFonts w:ascii="Verdana" w:hAnsi="Verdana"/>
                <w:noProof/>
                <w:sz w:val="18"/>
                <w:szCs w:val="20"/>
                <w:lang w:val="en-US"/>
              </w:rPr>
            </w:pPr>
            <w:r w:rsidRPr="001743F8">
              <w:rPr>
                <w:rFonts w:ascii="Verdana" w:hAnsi="Verdana"/>
                <w:noProof/>
                <w:sz w:val="18"/>
                <w:szCs w:val="20"/>
                <w:lang w:val="en-US"/>
              </w:rPr>
              <w:t>A</w:t>
            </w:r>
          </w:p>
        </w:tc>
        <w:tc>
          <w:tcPr>
            <w:tcW w:w="4013" w:type="dxa"/>
          </w:tcPr>
          <w:p w14:paraId="3E12ADCD" w14:textId="7822BA2C" w:rsidR="00D4078A" w:rsidRPr="001743F8" w:rsidRDefault="00D4078A" w:rsidP="00B6232B">
            <w:pPr>
              <w:jc w:val="both"/>
              <w:rPr>
                <w:rFonts w:ascii="Verdana" w:hAnsi="Verdana"/>
                <w:noProof/>
                <w:sz w:val="18"/>
                <w:szCs w:val="20"/>
                <w:lang w:val="en-US"/>
              </w:rPr>
            </w:pPr>
            <w:r w:rsidRPr="001743F8">
              <w:rPr>
                <w:rFonts w:ascii="Verdana" w:hAnsi="Verdana"/>
                <w:noProof/>
                <w:sz w:val="18"/>
                <w:szCs w:val="20"/>
                <w:lang w:val="en-US"/>
              </w:rPr>
              <w:t>B</w:t>
            </w:r>
          </w:p>
        </w:tc>
      </w:tr>
    </w:tbl>
    <w:p w14:paraId="0B21B99E" w14:textId="10D7D98F" w:rsidR="004537A6" w:rsidRPr="004537A6" w:rsidRDefault="004537A6" w:rsidP="00D4078A">
      <w:pPr>
        <w:spacing w:after="120" w:line="240" w:lineRule="auto"/>
        <w:ind w:right="-45" w:firstLine="284"/>
        <w:jc w:val="both"/>
        <w:rPr>
          <w:rFonts w:ascii="Verdana" w:eastAsia="Times New Roman" w:hAnsi="Verdana" w:cs="Times New Roman"/>
          <w:bCs/>
          <w:sz w:val="20"/>
          <w:szCs w:val="20"/>
        </w:rPr>
      </w:pPr>
      <w:r w:rsidRPr="00A1542A">
        <w:rPr>
          <w:rFonts w:ascii="Verdana" w:eastAsia="Times New Roman" w:hAnsi="Verdana" w:cs="Times New Roman"/>
          <w:b/>
          <w:bCs/>
          <w:sz w:val="20"/>
          <w:szCs w:val="20"/>
        </w:rPr>
        <w:t>Fig</w:t>
      </w:r>
      <w:r w:rsidR="00A1542A" w:rsidRPr="00A1542A">
        <w:rPr>
          <w:rFonts w:ascii="Verdana" w:eastAsia="Times New Roman" w:hAnsi="Verdana" w:cs="Times New Roman"/>
          <w:b/>
          <w:bCs/>
          <w:sz w:val="20"/>
          <w:szCs w:val="20"/>
        </w:rPr>
        <w:t>ura</w:t>
      </w:r>
      <w:r w:rsidRPr="00A1542A">
        <w:rPr>
          <w:rFonts w:ascii="Verdana" w:eastAsia="Times New Roman" w:hAnsi="Verdana" w:cs="Times New Roman"/>
          <w:b/>
          <w:bCs/>
          <w:sz w:val="20"/>
          <w:szCs w:val="20"/>
        </w:rPr>
        <w:t xml:space="preserve"> 1.</w:t>
      </w:r>
      <w:r w:rsidRPr="004537A6">
        <w:rPr>
          <w:rFonts w:ascii="Verdana" w:eastAsia="Times New Roman" w:hAnsi="Verdana" w:cs="Times New Roman"/>
          <w:bCs/>
          <w:sz w:val="20"/>
          <w:szCs w:val="20"/>
        </w:rPr>
        <w:t xml:space="preserve"> Pieza operatoria del colon transverso con imagen de úlcera necrótica</w:t>
      </w:r>
      <w:r w:rsidR="00D4078A">
        <w:rPr>
          <w:rFonts w:ascii="Verdana" w:eastAsia="Times New Roman" w:hAnsi="Verdana" w:cs="Times New Roman"/>
          <w:bCs/>
          <w:sz w:val="20"/>
          <w:szCs w:val="20"/>
        </w:rPr>
        <w:t>. A: en pared posterior. B:</w:t>
      </w:r>
      <w:r w:rsidRPr="004537A6">
        <w:rPr>
          <w:rFonts w:ascii="Verdana" w:eastAsia="Times New Roman" w:hAnsi="Verdana" w:cs="Times New Roman"/>
          <w:bCs/>
          <w:sz w:val="20"/>
          <w:szCs w:val="20"/>
        </w:rPr>
        <w:t xml:space="preserve"> invasión a raíz de mesenterio.</w:t>
      </w:r>
    </w:p>
    <w:p w14:paraId="04E8F535" w14:textId="58D57DA4" w:rsidR="00F11A5A" w:rsidRDefault="004537A6" w:rsidP="00F11A5A">
      <w:pPr>
        <w:spacing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lastRenderedPageBreak/>
        <w:t>El reporte anatomopatológico de la pieza operatoria informó: pared colónica con extensa ulceración, material necroinflamatorio y hemorrágico, tejido de granulación, células gigantes multinucleadas de tipo reacción a cuerpo extraño, fibrosis y necrosis grasa; tejido adiposo donde se observa granuloma con células gigantes multinucleadas y presencia a este nivel de estructuras micóticas morfológicamente compatibles con mucormicosis</w:t>
      </w:r>
      <w:r w:rsidR="00F11A5A">
        <w:rPr>
          <w:rFonts w:ascii="Verdana" w:eastAsia="Times New Roman" w:hAnsi="Verdana" w:cs="Times New Roman"/>
          <w:bCs/>
          <w:sz w:val="20"/>
          <w:szCs w:val="20"/>
        </w:rPr>
        <w:t xml:space="preserve"> (Figura 2)</w:t>
      </w:r>
      <w:r w:rsidRPr="004537A6">
        <w:rPr>
          <w:rFonts w:ascii="Verdana" w:eastAsia="Times New Roman" w:hAnsi="Verdana" w:cs="Times New Roman"/>
          <w:bCs/>
          <w:sz w:val="20"/>
          <w:szCs w:val="20"/>
        </w:rPr>
        <w:t>; no se observó evidenci</w:t>
      </w:r>
      <w:r w:rsidR="00F11A5A">
        <w:rPr>
          <w:rFonts w:ascii="Verdana" w:eastAsia="Times New Roman" w:hAnsi="Verdana" w:cs="Times New Roman"/>
          <w:bCs/>
          <w:sz w:val="20"/>
          <w:szCs w:val="20"/>
        </w:rPr>
        <w:t>a de proceso neoplásico maligno.</w:t>
      </w:r>
      <w:r w:rsidRPr="004537A6">
        <w:rPr>
          <w:rFonts w:ascii="Verdana" w:eastAsia="Times New Roman" w:hAnsi="Verdana" w:cs="Times New Roman"/>
          <w:bCs/>
          <w:sz w:val="20"/>
          <w:szCs w:val="20"/>
        </w:rPr>
        <w:t xml:space="preserve"> Los cultivos correspondientes fueron negativos.</w:t>
      </w:r>
    </w:p>
    <w:p w14:paraId="05A967AE" w14:textId="2E8DBE55" w:rsidR="004537A6" w:rsidRPr="004537A6" w:rsidRDefault="00A1542A" w:rsidP="009442D3">
      <w:pPr>
        <w:spacing w:line="240" w:lineRule="auto"/>
        <w:ind w:right="-45" w:firstLine="284"/>
        <w:jc w:val="both"/>
        <w:rPr>
          <w:rFonts w:ascii="Verdana" w:eastAsia="Times New Roman" w:hAnsi="Verdana" w:cs="Times New Roman"/>
          <w:bCs/>
          <w:sz w:val="20"/>
          <w:szCs w:val="20"/>
        </w:rPr>
      </w:pPr>
      <w:r w:rsidRPr="00EE2503">
        <w:rPr>
          <w:rFonts w:ascii="Verdana" w:hAnsi="Verdana"/>
          <w:noProof/>
          <w:sz w:val="20"/>
          <w:szCs w:val="20"/>
          <w:lang w:val="en-US"/>
        </w:rPr>
        <w:drawing>
          <wp:inline distT="0" distB="0" distL="0" distR="0" wp14:anchorId="71B2DFDF" wp14:editId="7E6EA39F">
            <wp:extent cx="1767253" cy="2554351"/>
            <wp:effectExtent l="0" t="0" r="0" b="0"/>
            <wp:docPr id="1" name="Imagen 1"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en blanco y negro&#10;&#10;Descripción generada automáticamente con confianza medi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72437" cy="2561844"/>
                    </a:xfrm>
                    <a:prstGeom prst="rect">
                      <a:avLst/>
                    </a:prstGeom>
                    <a:noFill/>
                    <a:ln>
                      <a:noFill/>
                    </a:ln>
                  </pic:spPr>
                </pic:pic>
              </a:graphicData>
            </a:graphic>
          </wp:inline>
        </w:drawing>
      </w:r>
    </w:p>
    <w:p w14:paraId="167175D1" w14:textId="42150FE3" w:rsidR="00031A4A" w:rsidRDefault="004537A6" w:rsidP="008B2445">
      <w:pPr>
        <w:spacing w:line="240" w:lineRule="auto"/>
        <w:ind w:right="-45" w:firstLine="284"/>
        <w:jc w:val="both"/>
        <w:rPr>
          <w:rFonts w:ascii="Verdana" w:eastAsia="Times New Roman" w:hAnsi="Verdana" w:cs="Times New Roman"/>
          <w:b/>
          <w:bCs/>
          <w:sz w:val="20"/>
          <w:szCs w:val="20"/>
        </w:rPr>
      </w:pPr>
      <w:r w:rsidRPr="00A1542A">
        <w:rPr>
          <w:rFonts w:ascii="Verdana" w:eastAsia="Times New Roman" w:hAnsi="Verdana" w:cs="Times New Roman"/>
          <w:b/>
          <w:bCs/>
          <w:sz w:val="20"/>
          <w:szCs w:val="20"/>
        </w:rPr>
        <w:t>Fig</w:t>
      </w:r>
      <w:r w:rsidR="00A1542A" w:rsidRPr="00A1542A">
        <w:rPr>
          <w:rFonts w:ascii="Verdana" w:eastAsia="Times New Roman" w:hAnsi="Verdana" w:cs="Times New Roman"/>
          <w:b/>
          <w:bCs/>
          <w:sz w:val="20"/>
          <w:szCs w:val="20"/>
        </w:rPr>
        <w:t>ura</w:t>
      </w:r>
      <w:r w:rsidR="00F11A5A">
        <w:rPr>
          <w:rFonts w:ascii="Verdana" w:eastAsia="Times New Roman" w:hAnsi="Verdana" w:cs="Times New Roman"/>
          <w:b/>
          <w:bCs/>
          <w:sz w:val="20"/>
          <w:szCs w:val="20"/>
        </w:rPr>
        <w:t xml:space="preserve"> 2</w:t>
      </w:r>
      <w:r w:rsidRPr="00A1542A">
        <w:rPr>
          <w:rFonts w:ascii="Verdana" w:eastAsia="Times New Roman" w:hAnsi="Verdana" w:cs="Times New Roman"/>
          <w:b/>
          <w:bCs/>
          <w:sz w:val="20"/>
          <w:szCs w:val="20"/>
        </w:rPr>
        <w:t>.</w:t>
      </w:r>
      <w:r w:rsidRPr="004537A6">
        <w:rPr>
          <w:rFonts w:ascii="Verdana" w:eastAsia="Times New Roman" w:hAnsi="Verdana" w:cs="Times New Roman"/>
          <w:bCs/>
          <w:sz w:val="20"/>
          <w:szCs w:val="20"/>
        </w:rPr>
        <w:t xml:space="preserve"> Imagen anatomopatológica donde se observan células gigantes multinucleadas con hifas gruesas en su interior, ramificaciones en ángulo recto, compatible morfológicamente con Mucormicosis. Gentileza: Dr. Enrique Ayala.</w:t>
      </w:r>
    </w:p>
    <w:p w14:paraId="4476AE38" w14:textId="1BFF2A5A" w:rsidR="00586F7F" w:rsidRDefault="00586F7F" w:rsidP="00586F7F">
      <w:pPr>
        <w:spacing w:line="240" w:lineRule="auto"/>
        <w:ind w:right="-45" w:firstLine="284"/>
        <w:jc w:val="both"/>
        <w:rPr>
          <w:rFonts w:ascii="Verdana" w:eastAsia="Times New Roman" w:hAnsi="Verdana" w:cs="Times New Roman"/>
          <w:b/>
          <w:bCs/>
          <w:sz w:val="20"/>
          <w:szCs w:val="20"/>
        </w:rPr>
      </w:pPr>
      <w:r w:rsidRPr="004537A6">
        <w:rPr>
          <w:rFonts w:ascii="Verdana" w:eastAsia="Times New Roman" w:hAnsi="Verdana" w:cs="Times New Roman"/>
          <w:bCs/>
          <w:sz w:val="20"/>
          <w:szCs w:val="20"/>
        </w:rPr>
        <w:t>Recibió tratamiento médico con Anfotericina B liposomal, a dosis de 5mg/kp; sin embargo, presentó concomitantemente infecciones asociadas a los cuidados de la salud, con aislamiento de gérmenes bacterianos multirresistentes, como también complicaciones post operatorias (fístula enterocutánea), con mala evolución clínica, fracaso multiorgánico y posterior óbito del paciente</w:t>
      </w:r>
      <w:r>
        <w:rPr>
          <w:rFonts w:ascii="Verdana" w:eastAsia="Times New Roman" w:hAnsi="Verdana" w:cs="Times New Roman"/>
          <w:bCs/>
          <w:sz w:val="20"/>
          <w:szCs w:val="20"/>
        </w:rPr>
        <w:t>, a los 21 días de iniciado tratamiento con Anfotericina B liposomal</w:t>
      </w:r>
      <w:r w:rsidRPr="004537A6">
        <w:rPr>
          <w:rFonts w:ascii="Verdana" w:eastAsia="Times New Roman" w:hAnsi="Verdana" w:cs="Times New Roman"/>
          <w:bCs/>
          <w:sz w:val="20"/>
          <w:szCs w:val="20"/>
        </w:rPr>
        <w:t>.</w:t>
      </w:r>
    </w:p>
    <w:p w14:paraId="19C1A0A1" w14:textId="3C5282F4" w:rsidR="004537A6" w:rsidRPr="002F0BD2" w:rsidRDefault="004537A6" w:rsidP="009442D3">
      <w:pPr>
        <w:spacing w:line="240" w:lineRule="auto"/>
        <w:ind w:right="-45" w:firstLine="284"/>
        <w:jc w:val="both"/>
        <w:rPr>
          <w:rFonts w:ascii="Verdana" w:eastAsia="Times New Roman" w:hAnsi="Verdana" w:cs="Times New Roman"/>
          <w:b/>
          <w:bCs/>
          <w:sz w:val="20"/>
          <w:szCs w:val="20"/>
        </w:rPr>
      </w:pPr>
      <w:r w:rsidRPr="002F0BD2">
        <w:rPr>
          <w:rFonts w:ascii="Verdana" w:eastAsia="Times New Roman" w:hAnsi="Verdana" w:cs="Times New Roman"/>
          <w:b/>
          <w:bCs/>
          <w:sz w:val="20"/>
          <w:szCs w:val="20"/>
        </w:rPr>
        <w:t>DISCUSION</w:t>
      </w:r>
    </w:p>
    <w:p w14:paraId="1E5423DE" w14:textId="5B57DD69" w:rsidR="007A442F" w:rsidRDefault="007A442F" w:rsidP="009442D3">
      <w:pPr>
        <w:spacing w:line="240" w:lineRule="auto"/>
        <w:ind w:right="-45" w:firstLine="284"/>
        <w:jc w:val="both"/>
        <w:rPr>
          <w:rFonts w:ascii="Verdana" w:eastAsia="Times New Roman" w:hAnsi="Verdana" w:cs="Times New Roman"/>
          <w:bCs/>
          <w:sz w:val="20"/>
          <w:szCs w:val="20"/>
        </w:rPr>
      </w:pPr>
      <w:r>
        <w:rPr>
          <w:rFonts w:ascii="Verdana" w:eastAsia="Times New Roman" w:hAnsi="Verdana" w:cs="Times New Roman"/>
          <w:bCs/>
          <w:sz w:val="20"/>
          <w:szCs w:val="20"/>
        </w:rPr>
        <w:t>Los géneros del orden mucorales, son los causantes de las infecciones en humanos, encontrándose en la vegetación en descomposición y en el suelo; estos hongos crecen rápidamente, liberando esporas transmitidas por el aire desde donde se adquiere la infección. En individuos sanos, los cilios transport</w:t>
      </w:r>
      <w:r w:rsidR="00080980">
        <w:rPr>
          <w:rFonts w:ascii="Verdana" w:eastAsia="Times New Roman" w:hAnsi="Verdana" w:cs="Times New Roman"/>
          <w:bCs/>
          <w:sz w:val="20"/>
          <w:szCs w:val="20"/>
        </w:rPr>
        <w:t>a</w:t>
      </w:r>
      <w:r>
        <w:rPr>
          <w:rFonts w:ascii="Verdana" w:eastAsia="Times New Roman" w:hAnsi="Verdana" w:cs="Times New Roman"/>
          <w:bCs/>
          <w:sz w:val="20"/>
          <w:szCs w:val="20"/>
        </w:rPr>
        <w:t xml:space="preserve">n las esporas a la faringe y son eliminados luego, vía gastrointestinal; sin embargo, en </w:t>
      </w:r>
      <w:r w:rsidR="00080980">
        <w:rPr>
          <w:rFonts w:ascii="Verdana" w:eastAsia="Times New Roman" w:hAnsi="Verdana" w:cs="Times New Roman"/>
          <w:bCs/>
          <w:sz w:val="20"/>
          <w:szCs w:val="20"/>
        </w:rPr>
        <w:t xml:space="preserve">individuos susceptibles, la infección puede comenzar en los cornetes nasales o en los alveólos. </w:t>
      </w:r>
    </w:p>
    <w:p w14:paraId="343C01D4" w14:textId="2DD89261" w:rsidR="004537A6" w:rsidRPr="004537A6" w:rsidRDefault="004537A6" w:rsidP="009442D3">
      <w:pPr>
        <w:spacing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t>La mucormicosis es una infección fúngica caracterizada por infarto y necrosis de los tejidos del huésped debido a la naturaleza angio</w:t>
      </w:r>
      <w:r w:rsidR="008B2445">
        <w:rPr>
          <w:rFonts w:ascii="Verdana" w:eastAsia="Times New Roman" w:hAnsi="Verdana" w:cs="Times New Roman"/>
          <w:bCs/>
          <w:sz w:val="20"/>
          <w:szCs w:val="20"/>
        </w:rPr>
        <w:t>invasiva de las hifas fúngicas</w:t>
      </w:r>
      <w:r w:rsidRPr="008B2445">
        <w:rPr>
          <w:rFonts w:ascii="Verdana" w:eastAsia="Times New Roman" w:hAnsi="Verdana" w:cs="Times New Roman"/>
          <w:bCs/>
          <w:sz w:val="20"/>
          <w:szCs w:val="20"/>
          <w:vertAlign w:val="superscript"/>
        </w:rPr>
        <w:t>(5)</w:t>
      </w:r>
      <w:r w:rsidR="008B2445">
        <w:rPr>
          <w:rFonts w:ascii="Verdana" w:eastAsia="Times New Roman" w:hAnsi="Verdana" w:cs="Times New Roman"/>
          <w:bCs/>
          <w:sz w:val="20"/>
          <w:szCs w:val="20"/>
        </w:rPr>
        <w:t>.</w:t>
      </w:r>
    </w:p>
    <w:p w14:paraId="7D1EE479" w14:textId="7BFDD0F5" w:rsidR="004537A6" w:rsidRPr="004537A6" w:rsidRDefault="004537A6" w:rsidP="009442D3">
      <w:pPr>
        <w:spacing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t>Ha habido numerosos informes de mucormicosis en pacientes diagnosticados con la enfermedad por coronavirus 2019 (Covid-19). Sin embargo, los datos para ayudar a identificar y definir las características clínicas y los resultados de la mucormicosis invasiva asociad</w:t>
      </w:r>
      <w:r w:rsidR="008B2445">
        <w:rPr>
          <w:rFonts w:ascii="Verdana" w:eastAsia="Times New Roman" w:hAnsi="Verdana" w:cs="Times New Roman"/>
          <w:bCs/>
          <w:sz w:val="20"/>
          <w:szCs w:val="20"/>
        </w:rPr>
        <w:t>a con la Covid-19 son limitados</w:t>
      </w:r>
      <w:r w:rsidRPr="008B2445">
        <w:rPr>
          <w:rFonts w:ascii="Verdana" w:eastAsia="Times New Roman" w:hAnsi="Verdana" w:cs="Times New Roman"/>
          <w:bCs/>
          <w:sz w:val="20"/>
          <w:szCs w:val="20"/>
          <w:vertAlign w:val="superscript"/>
        </w:rPr>
        <w:t>(6)</w:t>
      </w:r>
      <w:r w:rsidR="008B2445">
        <w:rPr>
          <w:rFonts w:ascii="Verdana" w:eastAsia="Times New Roman" w:hAnsi="Verdana" w:cs="Times New Roman"/>
          <w:bCs/>
          <w:sz w:val="20"/>
          <w:szCs w:val="20"/>
        </w:rPr>
        <w:t>.</w:t>
      </w:r>
    </w:p>
    <w:p w14:paraId="252FFA95" w14:textId="6295D10B" w:rsidR="004537A6" w:rsidRPr="004537A6" w:rsidRDefault="004537A6" w:rsidP="009442D3">
      <w:pPr>
        <w:spacing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t>En la mayoría de los casos, la mucormicosis se diagnosticó aproximadamente 1 mes después de la confirmación de Covid-19 moderado o grave que requirió esteroides y soporte de oxigenación, involucrando ademá</w:t>
      </w:r>
      <w:r w:rsidR="008B2445">
        <w:rPr>
          <w:rFonts w:ascii="Verdana" w:eastAsia="Times New Roman" w:hAnsi="Verdana" w:cs="Times New Roman"/>
          <w:bCs/>
          <w:sz w:val="20"/>
          <w:szCs w:val="20"/>
        </w:rPr>
        <w:t>s a personas con DM subyacente</w:t>
      </w:r>
      <w:r w:rsidRPr="008B2445">
        <w:rPr>
          <w:rFonts w:ascii="Verdana" w:eastAsia="Times New Roman" w:hAnsi="Verdana" w:cs="Times New Roman"/>
          <w:bCs/>
          <w:sz w:val="20"/>
          <w:szCs w:val="20"/>
          <w:vertAlign w:val="superscript"/>
        </w:rPr>
        <w:t>(7)</w:t>
      </w:r>
      <w:r w:rsidR="008B2445">
        <w:rPr>
          <w:rFonts w:ascii="Verdana" w:eastAsia="Times New Roman" w:hAnsi="Verdana" w:cs="Times New Roman"/>
          <w:bCs/>
          <w:sz w:val="20"/>
          <w:szCs w:val="20"/>
        </w:rPr>
        <w:t>,</w:t>
      </w:r>
      <w:r w:rsidRPr="004537A6">
        <w:rPr>
          <w:rFonts w:ascii="Verdana" w:eastAsia="Times New Roman" w:hAnsi="Verdana" w:cs="Times New Roman"/>
          <w:bCs/>
          <w:sz w:val="20"/>
          <w:szCs w:val="20"/>
        </w:rPr>
        <w:t xml:space="preserve"> </w:t>
      </w:r>
      <w:r w:rsidR="00973E0B">
        <w:rPr>
          <w:rFonts w:ascii="Verdana" w:eastAsia="Times New Roman" w:hAnsi="Verdana" w:cs="Times New Roman"/>
          <w:bCs/>
          <w:sz w:val="20"/>
          <w:szCs w:val="20"/>
        </w:rPr>
        <w:t xml:space="preserve">El caso presentado, hacía excepción a la portación de Diabetes Mellitus 2, como condición predisponente, no así el hecho de haber recibido corticoides, durante la hospitalización. </w:t>
      </w:r>
    </w:p>
    <w:p w14:paraId="3CACED16" w14:textId="4C4C363A" w:rsidR="004537A6" w:rsidRPr="004537A6" w:rsidRDefault="004537A6" w:rsidP="009442D3">
      <w:pPr>
        <w:spacing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t xml:space="preserve">La mortalidad es inaceptablemente alta, llegando al 80% </w:t>
      </w:r>
      <w:r w:rsidR="008B2445">
        <w:rPr>
          <w:rFonts w:ascii="Verdana" w:eastAsia="Times New Roman" w:hAnsi="Verdana" w:cs="Times New Roman"/>
          <w:bCs/>
          <w:sz w:val="20"/>
          <w:szCs w:val="20"/>
        </w:rPr>
        <w:t>en algunas series de casos</w:t>
      </w:r>
      <w:r w:rsidR="008B2445" w:rsidRPr="008B2445">
        <w:rPr>
          <w:rFonts w:ascii="Verdana" w:eastAsia="Times New Roman" w:hAnsi="Verdana" w:cs="Times New Roman"/>
          <w:bCs/>
          <w:sz w:val="20"/>
          <w:szCs w:val="20"/>
          <w:vertAlign w:val="superscript"/>
        </w:rPr>
        <w:t>(8)</w:t>
      </w:r>
      <w:r w:rsidR="008B2445">
        <w:rPr>
          <w:rFonts w:ascii="Verdana" w:eastAsia="Times New Roman" w:hAnsi="Verdana" w:cs="Times New Roman"/>
          <w:bCs/>
          <w:sz w:val="20"/>
          <w:szCs w:val="20"/>
        </w:rPr>
        <w:t>.</w:t>
      </w:r>
    </w:p>
    <w:p w14:paraId="51103F5B" w14:textId="3A842CA0" w:rsidR="004537A6" w:rsidRPr="004537A6" w:rsidRDefault="004537A6" w:rsidP="009442D3">
      <w:pPr>
        <w:spacing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lastRenderedPageBreak/>
        <w:t xml:space="preserve">La presentación clínica más común de la mucormicosis es la infección rino-orbito-cerebral, que se supone comienza con la inhalación de esporas en los senos paranasales de un huésped susceptible, y que con frecuencia progresa a </w:t>
      </w:r>
      <w:r w:rsidR="008B2445">
        <w:rPr>
          <w:rFonts w:ascii="Verdana" w:eastAsia="Times New Roman" w:hAnsi="Verdana" w:cs="Times New Roman"/>
          <w:bCs/>
          <w:sz w:val="20"/>
          <w:szCs w:val="20"/>
        </w:rPr>
        <w:t>compromiso orbitario y cerebral</w:t>
      </w:r>
      <w:r w:rsidRPr="008B2445">
        <w:rPr>
          <w:rFonts w:ascii="Verdana" w:eastAsia="Times New Roman" w:hAnsi="Verdana" w:cs="Times New Roman"/>
          <w:bCs/>
          <w:sz w:val="20"/>
          <w:szCs w:val="20"/>
          <w:vertAlign w:val="superscript"/>
        </w:rPr>
        <w:t>(9)</w:t>
      </w:r>
      <w:r w:rsidRPr="004537A6">
        <w:rPr>
          <w:rFonts w:ascii="Verdana" w:eastAsia="Times New Roman" w:hAnsi="Verdana" w:cs="Times New Roman"/>
          <w:bCs/>
          <w:sz w:val="20"/>
          <w:szCs w:val="20"/>
        </w:rPr>
        <w:t xml:space="preserve">, seguida de la afección pulmonar. También se ha informado mucormicosis gastrointestinal. Debido a la presentación inusual y poco frecuente, los datos referentes a esta afección son escasos. </w:t>
      </w:r>
    </w:p>
    <w:p w14:paraId="775B6224" w14:textId="63392573" w:rsidR="004537A6" w:rsidRPr="004537A6" w:rsidRDefault="004537A6" w:rsidP="009442D3">
      <w:pPr>
        <w:spacing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t>Entre las mucormicosis gastrointestinales, el estómago es el órgano más afectado (67 %), seguido del colon (21 %), el intestino d</w:t>
      </w:r>
      <w:r w:rsidR="008B2445">
        <w:rPr>
          <w:rFonts w:ascii="Verdana" w:eastAsia="Times New Roman" w:hAnsi="Verdana" w:cs="Times New Roman"/>
          <w:bCs/>
          <w:sz w:val="20"/>
          <w:szCs w:val="20"/>
        </w:rPr>
        <w:t>elgado (4 %) y el esófago (2 %)</w:t>
      </w:r>
      <w:r w:rsidRPr="008B2445">
        <w:rPr>
          <w:rFonts w:ascii="Verdana" w:eastAsia="Times New Roman" w:hAnsi="Verdana" w:cs="Times New Roman"/>
          <w:bCs/>
          <w:sz w:val="20"/>
          <w:szCs w:val="20"/>
          <w:vertAlign w:val="superscript"/>
        </w:rPr>
        <w:t>(10)</w:t>
      </w:r>
      <w:r w:rsidRPr="004537A6">
        <w:rPr>
          <w:rFonts w:ascii="Verdana" w:eastAsia="Times New Roman" w:hAnsi="Verdana" w:cs="Times New Roman"/>
          <w:bCs/>
          <w:sz w:val="20"/>
          <w:szCs w:val="20"/>
        </w:rPr>
        <w:t>.</w:t>
      </w:r>
      <w:r w:rsidR="00973E0B">
        <w:rPr>
          <w:rFonts w:ascii="Verdana" w:eastAsia="Times New Roman" w:hAnsi="Verdana" w:cs="Times New Roman"/>
          <w:bCs/>
          <w:sz w:val="20"/>
          <w:szCs w:val="20"/>
        </w:rPr>
        <w:t xml:space="preserve"> Tras la endoscopia y la laparotomía exploradora, se pudo observar</w:t>
      </w:r>
      <w:r w:rsidR="00434AFE">
        <w:rPr>
          <w:rFonts w:ascii="Verdana" w:eastAsia="Times New Roman" w:hAnsi="Verdana" w:cs="Times New Roman"/>
          <w:bCs/>
          <w:sz w:val="20"/>
          <w:szCs w:val="20"/>
        </w:rPr>
        <w:t>, en el presente caso clínico, la afectación del intestino delgado y grueso, no así compromiso a nivel de otros segmentos del tubo digestivo.</w:t>
      </w:r>
      <w:r w:rsidRPr="004537A6">
        <w:rPr>
          <w:rFonts w:ascii="Verdana" w:eastAsia="Times New Roman" w:hAnsi="Verdana" w:cs="Times New Roman"/>
          <w:bCs/>
          <w:sz w:val="20"/>
          <w:szCs w:val="20"/>
        </w:rPr>
        <w:t xml:space="preserve"> En la literatura actual, múltiples reportes de casos sobre mucormicosis gástrica han mostrado dolor abdominal como el síntoma de presentación más común seguido de hematemesis, melena, hematoquecia, náuseas, </w:t>
      </w:r>
      <w:r w:rsidR="008B2445">
        <w:rPr>
          <w:rFonts w:ascii="Verdana" w:eastAsia="Times New Roman" w:hAnsi="Verdana" w:cs="Times New Roman"/>
          <w:bCs/>
          <w:sz w:val="20"/>
          <w:szCs w:val="20"/>
        </w:rPr>
        <w:t>vómitos, disfagia y odinofagia</w:t>
      </w:r>
      <w:r w:rsidRPr="008B2445">
        <w:rPr>
          <w:rFonts w:ascii="Verdana" w:eastAsia="Times New Roman" w:hAnsi="Verdana" w:cs="Times New Roman"/>
          <w:bCs/>
          <w:sz w:val="20"/>
          <w:szCs w:val="20"/>
          <w:vertAlign w:val="superscript"/>
        </w:rPr>
        <w:t>(11)</w:t>
      </w:r>
      <w:r w:rsidR="008B2445">
        <w:rPr>
          <w:rFonts w:ascii="Verdana" w:eastAsia="Times New Roman" w:hAnsi="Verdana" w:cs="Times New Roman"/>
          <w:bCs/>
          <w:sz w:val="20"/>
          <w:szCs w:val="20"/>
        </w:rPr>
        <w:t>.</w:t>
      </w:r>
    </w:p>
    <w:p w14:paraId="07D1085A" w14:textId="6F0911C6" w:rsidR="004537A6" w:rsidRPr="004537A6" w:rsidRDefault="004537A6" w:rsidP="009442D3">
      <w:pPr>
        <w:spacing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t xml:space="preserve">Ante la sospecha de mucormicosis, se recomienda encarecidamente la obtención de imágenes apropiadas para documentar la extensión de la enfermedad, seguida </w:t>
      </w:r>
      <w:r w:rsidR="008B2445">
        <w:rPr>
          <w:rFonts w:ascii="Verdana" w:eastAsia="Times New Roman" w:hAnsi="Verdana" w:cs="Times New Roman"/>
          <w:bCs/>
          <w:sz w:val="20"/>
          <w:szCs w:val="20"/>
        </w:rPr>
        <w:t>de una intervención quirúrgica</w:t>
      </w:r>
      <w:r w:rsidRPr="008B2445">
        <w:rPr>
          <w:rFonts w:ascii="Verdana" w:eastAsia="Times New Roman" w:hAnsi="Verdana" w:cs="Times New Roman"/>
          <w:bCs/>
          <w:sz w:val="20"/>
          <w:szCs w:val="20"/>
          <w:vertAlign w:val="superscript"/>
        </w:rPr>
        <w:t>(1)</w:t>
      </w:r>
      <w:r w:rsidR="008B2445">
        <w:rPr>
          <w:rFonts w:ascii="Verdana" w:eastAsia="Times New Roman" w:hAnsi="Verdana" w:cs="Times New Roman"/>
          <w:bCs/>
          <w:sz w:val="20"/>
          <w:szCs w:val="20"/>
        </w:rPr>
        <w:t>.</w:t>
      </w:r>
      <w:r w:rsidRPr="004537A6">
        <w:rPr>
          <w:rFonts w:ascii="Verdana" w:eastAsia="Times New Roman" w:hAnsi="Verdana" w:cs="Times New Roman"/>
          <w:bCs/>
          <w:sz w:val="20"/>
          <w:szCs w:val="20"/>
        </w:rPr>
        <w:t xml:space="preserve"> Se propone el desbridamiento quirúrgico agresivo de todos los tejidos involucrados</w:t>
      </w:r>
      <w:r w:rsidR="00434AFE">
        <w:rPr>
          <w:rFonts w:ascii="Verdana" w:eastAsia="Times New Roman" w:hAnsi="Verdana" w:cs="Times New Roman"/>
          <w:bCs/>
          <w:sz w:val="20"/>
          <w:szCs w:val="20"/>
        </w:rPr>
        <w:t xml:space="preserve">, tal como se describió previamente, realizándose la extirpación </w:t>
      </w:r>
      <w:r w:rsidR="00F24A58">
        <w:rPr>
          <w:rFonts w:ascii="Verdana" w:eastAsia="Times New Roman" w:hAnsi="Verdana" w:cs="Times New Roman"/>
          <w:bCs/>
          <w:sz w:val="20"/>
          <w:szCs w:val="20"/>
        </w:rPr>
        <w:t xml:space="preserve">tumoral </w:t>
      </w:r>
      <w:r w:rsidR="00B56C73">
        <w:rPr>
          <w:rFonts w:ascii="Verdana" w:eastAsia="Times New Roman" w:hAnsi="Verdana" w:cs="Times New Roman"/>
          <w:bCs/>
          <w:sz w:val="20"/>
          <w:szCs w:val="20"/>
        </w:rPr>
        <w:t>en bloque.</w:t>
      </w:r>
    </w:p>
    <w:p w14:paraId="793A0F2D" w14:textId="19740013" w:rsidR="004537A6" w:rsidRPr="004537A6" w:rsidRDefault="004537A6" w:rsidP="009442D3">
      <w:pPr>
        <w:spacing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t xml:space="preserve">El hallazgo de lesiones mucosas parcheadas ulceradas con exudado verdoso o grisáceo suprayacente es un rasgo característico de la mucormicosis; sin embargo, la biopsia de las lesiones es esencial para diferenciarla de una </w:t>
      </w:r>
      <w:r w:rsidR="00424208">
        <w:rPr>
          <w:rFonts w:ascii="Verdana" w:eastAsia="Times New Roman" w:hAnsi="Verdana" w:cs="Times New Roman"/>
          <w:bCs/>
          <w:sz w:val="20"/>
          <w:szCs w:val="20"/>
        </w:rPr>
        <w:t>neoplasia maligna gástrica</w:t>
      </w:r>
      <w:r w:rsidRPr="00424208">
        <w:rPr>
          <w:rFonts w:ascii="Verdana" w:eastAsia="Times New Roman" w:hAnsi="Verdana" w:cs="Times New Roman"/>
          <w:bCs/>
          <w:sz w:val="20"/>
          <w:szCs w:val="20"/>
          <w:vertAlign w:val="superscript"/>
        </w:rPr>
        <w:t>(11)</w:t>
      </w:r>
      <w:r w:rsidR="00424208">
        <w:rPr>
          <w:rFonts w:ascii="Verdana" w:eastAsia="Times New Roman" w:hAnsi="Verdana" w:cs="Times New Roman"/>
          <w:bCs/>
          <w:sz w:val="20"/>
          <w:szCs w:val="20"/>
        </w:rPr>
        <w:t>.</w:t>
      </w:r>
    </w:p>
    <w:p w14:paraId="4365312D" w14:textId="137F5F31" w:rsidR="004537A6" w:rsidRPr="004537A6" w:rsidRDefault="004537A6" w:rsidP="009442D3">
      <w:pPr>
        <w:spacing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t>Para confirmar una infección, se deben mostrar hifas no pigmentadas que muestren invasión de tejido en secciones teñidas con hematoxilina-eosina (HE), tinción de ácido peryódico de Schiff (PAS) o tinción de plata-metenamina de</w:t>
      </w:r>
      <w:r w:rsidR="00424208">
        <w:rPr>
          <w:rFonts w:ascii="Verdana" w:eastAsia="Times New Roman" w:hAnsi="Verdana" w:cs="Times New Roman"/>
          <w:bCs/>
          <w:sz w:val="20"/>
          <w:szCs w:val="20"/>
        </w:rPr>
        <w:t xml:space="preserve"> Grocott-Gomori (GMS), o ambas</w:t>
      </w:r>
      <w:r w:rsidRPr="00424208">
        <w:rPr>
          <w:rFonts w:ascii="Verdana" w:eastAsia="Times New Roman" w:hAnsi="Verdana" w:cs="Times New Roman"/>
          <w:bCs/>
          <w:sz w:val="20"/>
          <w:szCs w:val="20"/>
          <w:vertAlign w:val="superscript"/>
        </w:rPr>
        <w:t>(12)</w:t>
      </w:r>
      <w:r w:rsidR="00424208">
        <w:rPr>
          <w:rFonts w:ascii="Verdana" w:eastAsia="Times New Roman" w:hAnsi="Verdana" w:cs="Times New Roman"/>
          <w:bCs/>
          <w:sz w:val="20"/>
          <w:szCs w:val="20"/>
        </w:rPr>
        <w:t>.</w:t>
      </w:r>
      <w:r w:rsidRPr="004537A6">
        <w:rPr>
          <w:rFonts w:ascii="Verdana" w:eastAsia="Times New Roman" w:hAnsi="Verdana" w:cs="Times New Roman"/>
          <w:bCs/>
          <w:sz w:val="20"/>
          <w:szCs w:val="20"/>
        </w:rPr>
        <w:t xml:space="preserve"> El ángulo de ramificación de 90° históricamente descrito de Mucorales en el tejido, en comparación con el ángulo de ramificación de 45° de los mohos septados, puede ser difícil de identificar debido a las presiones intersticiales ejercidas sobre los hongos por el tejido y las alteraciones en la arquit</w:t>
      </w:r>
      <w:r w:rsidR="008B2445">
        <w:rPr>
          <w:rFonts w:ascii="Verdana" w:eastAsia="Times New Roman" w:hAnsi="Verdana" w:cs="Times New Roman"/>
          <w:bCs/>
          <w:sz w:val="20"/>
          <w:szCs w:val="20"/>
        </w:rPr>
        <w:t>ectura durante el procesamiento</w:t>
      </w:r>
      <w:r w:rsidRPr="008B2445">
        <w:rPr>
          <w:rFonts w:ascii="Verdana" w:eastAsia="Times New Roman" w:hAnsi="Verdana" w:cs="Times New Roman"/>
          <w:bCs/>
          <w:sz w:val="20"/>
          <w:szCs w:val="20"/>
          <w:vertAlign w:val="superscript"/>
        </w:rPr>
        <w:t>(1)</w:t>
      </w:r>
      <w:r w:rsidRPr="004537A6">
        <w:rPr>
          <w:rFonts w:ascii="Verdana" w:eastAsia="Times New Roman" w:hAnsi="Verdana" w:cs="Times New Roman"/>
          <w:bCs/>
          <w:sz w:val="20"/>
          <w:szCs w:val="20"/>
        </w:rPr>
        <w:t>, siendo esta la diferenciación clave para otras micosis sistémicas, por ejemplo, la aspergilosis.</w:t>
      </w:r>
      <w:r w:rsidR="00A475F6">
        <w:rPr>
          <w:rFonts w:ascii="Verdana" w:eastAsia="Times New Roman" w:hAnsi="Verdana" w:cs="Times New Roman"/>
          <w:bCs/>
          <w:sz w:val="20"/>
          <w:szCs w:val="20"/>
        </w:rPr>
        <w:t xml:space="preserve"> </w:t>
      </w:r>
      <w:r w:rsidR="0000303E">
        <w:rPr>
          <w:rFonts w:ascii="Verdana" w:eastAsia="Times New Roman" w:hAnsi="Verdana" w:cs="Times New Roman"/>
          <w:bCs/>
          <w:sz w:val="20"/>
          <w:szCs w:val="20"/>
        </w:rPr>
        <w:t xml:space="preserve">Un cultivo falso negativo, ocurre en </w:t>
      </w:r>
      <w:r w:rsidR="006E2F60">
        <w:rPr>
          <w:rFonts w:ascii="Verdana" w:eastAsia="Times New Roman" w:hAnsi="Verdana" w:cs="Times New Roman"/>
          <w:bCs/>
          <w:sz w:val="20"/>
          <w:szCs w:val="20"/>
        </w:rPr>
        <w:t>más</w:t>
      </w:r>
      <w:r w:rsidR="0000303E">
        <w:rPr>
          <w:rFonts w:ascii="Verdana" w:eastAsia="Times New Roman" w:hAnsi="Verdana" w:cs="Times New Roman"/>
          <w:bCs/>
          <w:sz w:val="20"/>
          <w:szCs w:val="20"/>
        </w:rPr>
        <w:t xml:space="preserve"> de la mitad de los casos, ya que los organismos crecen bien in vitro, pero la homogeneización del tejido puede causar la p</w:t>
      </w:r>
      <w:r w:rsidR="00A475F6">
        <w:rPr>
          <w:rFonts w:ascii="Verdana" w:eastAsia="Times New Roman" w:hAnsi="Verdana" w:cs="Times New Roman"/>
          <w:bCs/>
          <w:sz w:val="20"/>
          <w:szCs w:val="20"/>
        </w:rPr>
        <w:t>é</w:t>
      </w:r>
      <w:r w:rsidR="0000303E">
        <w:rPr>
          <w:rFonts w:ascii="Verdana" w:eastAsia="Times New Roman" w:hAnsi="Verdana" w:cs="Times New Roman"/>
          <w:bCs/>
          <w:sz w:val="20"/>
          <w:szCs w:val="20"/>
        </w:rPr>
        <w:t xml:space="preserve">rdida de la viabilidad de las hifas frágiles y no septadas de los hongos. </w:t>
      </w:r>
    </w:p>
    <w:p w14:paraId="1C1C60B2" w14:textId="77777777" w:rsidR="004537A6" w:rsidRPr="004537A6" w:rsidRDefault="004537A6" w:rsidP="009442D3">
      <w:pPr>
        <w:spacing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t xml:space="preserve">El pilar fundamental del tratamiento médico consiste en la instauración inmediata de antifúngicos intravenosos. La anfotericina B intravenosa (IV) (formulación lipídica) es el fármaco de elección para el tratamiento inicial, a fin de administrar una dosis alta con menos nefrotoxicidad. </w:t>
      </w:r>
    </w:p>
    <w:p w14:paraId="75239E1E" w14:textId="77777777" w:rsidR="004537A6" w:rsidRDefault="004537A6" w:rsidP="009442D3">
      <w:pPr>
        <w:spacing w:line="240" w:lineRule="auto"/>
        <w:ind w:right="-45" w:firstLine="284"/>
        <w:jc w:val="both"/>
        <w:rPr>
          <w:rFonts w:ascii="Verdana" w:eastAsia="Times New Roman" w:hAnsi="Verdana" w:cs="Times New Roman"/>
          <w:bCs/>
          <w:sz w:val="20"/>
          <w:szCs w:val="20"/>
        </w:rPr>
      </w:pPr>
      <w:r w:rsidRPr="004537A6">
        <w:rPr>
          <w:rFonts w:ascii="Verdana" w:eastAsia="Times New Roman" w:hAnsi="Verdana" w:cs="Times New Roman"/>
          <w:bCs/>
          <w:sz w:val="20"/>
          <w:szCs w:val="20"/>
        </w:rPr>
        <w:t xml:space="preserve">El caso clínico reportado constituye una manifestación poco frecuente de la mucormicosis, enfermedad rara de difícil diagnóstico y con alta morbimortalidad. El diagnóstico a menudo se retrasa y la enfermedad tiende a progresar rápidamente. Si bien, el paciente recibió tratamiento médico y quirúrgico, posterior al primer informe anatomopatológico de mucormicosis, el desenlace fue fatal. El manejo multidisciplinario y de alta complejidad tiene el potencial de mejorar el pronóstico. </w:t>
      </w:r>
    </w:p>
    <w:p w14:paraId="75E5C089" w14:textId="77777777" w:rsidR="009559EF" w:rsidRPr="00F66BF6" w:rsidRDefault="00A92CFC" w:rsidP="00F66BF6">
      <w:pPr>
        <w:spacing w:line="240" w:lineRule="auto"/>
        <w:ind w:firstLine="284"/>
        <w:jc w:val="both"/>
        <w:rPr>
          <w:rFonts w:ascii="Verdana" w:hAnsi="Verdana" w:cs="Times New Roman"/>
          <w:b/>
          <w:sz w:val="20"/>
          <w:szCs w:val="20"/>
        </w:rPr>
      </w:pPr>
      <w:r w:rsidRPr="00F66BF6">
        <w:rPr>
          <w:rFonts w:ascii="Verdana" w:hAnsi="Verdana" w:cs="Times New Roman"/>
          <w:b/>
          <w:sz w:val="20"/>
          <w:szCs w:val="20"/>
        </w:rPr>
        <w:t>REFERENCI</w:t>
      </w:r>
      <w:r w:rsidR="008B4F78" w:rsidRPr="00F66BF6">
        <w:rPr>
          <w:rFonts w:ascii="Verdana" w:hAnsi="Verdana" w:cs="Times New Roman"/>
          <w:b/>
          <w:sz w:val="20"/>
          <w:szCs w:val="20"/>
        </w:rPr>
        <w:t>A</w:t>
      </w:r>
      <w:r w:rsidRPr="00F66BF6">
        <w:rPr>
          <w:rFonts w:ascii="Verdana" w:hAnsi="Verdana" w:cs="Times New Roman"/>
          <w:b/>
          <w:sz w:val="20"/>
          <w:szCs w:val="20"/>
        </w:rPr>
        <w:t>S BIBLIOGRÁ</w:t>
      </w:r>
      <w:r w:rsidR="00402208" w:rsidRPr="00F66BF6">
        <w:rPr>
          <w:rFonts w:ascii="Verdana" w:hAnsi="Verdana" w:cs="Times New Roman"/>
          <w:b/>
          <w:sz w:val="20"/>
          <w:szCs w:val="20"/>
        </w:rPr>
        <w:t>F</w:t>
      </w:r>
      <w:r w:rsidRPr="00F66BF6">
        <w:rPr>
          <w:rFonts w:ascii="Verdana" w:hAnsi="Verdana" w:cs="Times New Roman"/>
          <w:b/>
          <w:sz w:val="20"/>
          <w:szCs w:val="20"/>
        </w:rPr>
        <w:t>IC</w:t>
      </w:r>
      <w:r w:rsidR="00891441" w:rsidRPr="00F66BF6">
        <w:rPr>
          <w:rFonts w:ascii="Verdana" w:hAnsi="Verdana" w:cs="Times New Roman"/>
          <w:b/>
          <w:sz w:val="20"/>
          <w:szCs w:val="20"/>
        </w:rPr>
        <w:t>A</w:t>
      </w:r>
      <w:r w:rsidR="00C15706" w:rsidRPr="00F66BF6">
        <w:rPr>
          <w:rFonts w:ascii="Verdana" w:hAnsi="Verdana" w:cs="Times New Roman"/>
          <w:b/>
          <w:sz w:val="20"/>
          <w:szCs w:val="20"/>
        </w:rPr>
        <w:t>S</w:t>
      </w:r>
    </w:p>
    <w:p w14:paraId="0A182CDA" w14:textId="77777777" w:rsidR="002544CD" w:rsidRPr="00F66BF6" w:rsidRDefault="002544CD" w:rsidP="00F66BF6">
      <w:pPr>
        <w:pStyle w:val="Prrafodelista"/>
        <w:numPr>
          <w:ilvl w:val="0"/>
          <w:numId w:val="7"/>
        </w:numPr>
        <w:tabs>
          <w:tab w:val="left" w:pos="426"/>
        </w:tabs>
        <w:spacing w:line="240" w:lineRule="auto"/>
        <w:ind w:firstLine="284"/>
        <w:jc w:val="both"/>
        <w:rPr>
          <w:rFonts w:ascii="Verdana" w:eastAsia="Times New Roman" w:hAnsi="Verdana" w:cs="Times New Roman"/>
          <w:sz w:val="20"/>
          <w:szCs w:val="20"/>
          <w:lang w:eastAsia="es-PY"/>
        </w:rPr>
        <w:sectPr w:rsidR="002544CD" w:rsidRPr="00F66BF6" w:rsidSect="001743F8">
          <w:type w:val="continuous"/>
          <w:pgSz w:w="11907" w:h="16839" w:code="9"/>
          <w:pgMar w:top="1134" w:right="1701" w:bottom="1135" w:left="1701" w:header="709" w:footer="709" w:gutter="0"/>
          <w:pgNumType w:start="130"/>
          <w:cols w:space="708"/>
          <w:docGrid w:linePitch="360"/>
        </w:sectPr>
      </w:pPr>
    </w:p>
    <w:p w14:paraId="4C448C5D" w14:textId="5865FB0D" w:rsidR="004E0D7F" w:rsidRPr="00F247A7" w:rsidRDefault="00164AAF" w:rsidP="00164AAF">
      <w:pPr>
        <w:pStyle w:val="Prrafodelista"/>
        <w:tabs>
          <w:tab w:val="left" w:pos="426"/>
        </w:tabs>
        <w:spacing w:line="240" w:lineRule="auto"/>
        <w:ind w:left="426" w:hanging="426"/>
        <w:jc w:val="both"/>
        <w:rPr>
          <w:rFonts w:ascii="Verdana" w:eastAsia="Times New Roman" w:hAnsi="Verdana" w:cs="Times New Roman"/>
          <w:sz w:val="20"/>
          <w:szCs w:val="20"/>
          <w:lang w:val="es-MX" w:eastAsia="es-PY"/>
        </w:rPr>
      </w:pPr>
      <w:r w:rsidRPr="002F0BD2">
        <w:rPr>
          <w:rFonts w:ascii="Verdana" w:eastAsia="Times New Roman" w:hAnsi="Verdana" w:cs="Times New Roman"/>
          <w:sz w:val="20"/>
          <w:szCs w:val="20"/>
          <w:lang w:val="en-CA" w:eastAsia="es-PY"/>
        </w:rPr>
        <w:lastRenderedPageBreak/>
        <w:t>1.</w:t>
      </w:r>
      <w:r w:rsidRPr="002F0BD2">
        <w:rPr>
          <w:rFonts w:ascii="Verdana" w:eastAsia="Times New Roman" w:hAnsi="Verdana" w:cs="Times New Roman"/>
          <w:sz w:val="20"/>
          <w:szCs w:val="20"/>
          <w:lang w:val="en-CA" w:eastAsia="es-PY"/>
        </w:rPr>
        <w:tab/>
        <w:t xml:space="preserve">Cornely OA, Alastruey-Izquierdo A, Arenz D, Chen SCA, Dannaoui E, Hochhegger B, et al. Global guideline for the diagnosis and management of mucormycosis: an initiative of the European Confederation of Medical Mycology in cooperation with the </w:t>
      </w:r>
      <w:r w:rsidRPr="002F0BD2">
        <w:rPr>
          <w:rFonts w:ascii="Verdana" w:eastAsia="Times New Roman" w:hAnsi="Verdana" w:cs="Times New Roman"/>
          <w:sz w:val="20"/>
          <w:szCs w:val="20"/>
          <w:lang w:val="en-CA" w:eastAsia="es-PY"/>
        </w:rPr>
        <w:lastRenderedPageBreak/>
        <w:t xml:space="preserve">Mycoses Study Group Education and Research Consortium. </w:t>
      </w:r>
      <w:r w:rsidRPr="00F247A7">
        <w:rPr>
          <w:rFonts w:ascii="Verdana" w:eastAsia="Times New Roman" w:hAnsi="Verdana" w:cs="Times New Roman"/>
          <w:sz w:val="20"/>
          <w:szCs w:val="20"/>
          <w:lang w:val="es-MX" w:eastAsia="es-PY"/>
        </w:rPr>
        <w:t>Lancet Infect Di</w:t>
      </w:r>
      <w:r w:rsidR="004E0D7F" w:rsidRPr="00F247A7">
        <w:rPr>
          <w:rFonts w:ascii="Verdana" w:eastAsia="Times New Roman" w:hAnsi="Verdana" w:cs="Times New Roman"/>
          <w:sz w:val="20"/>
          <w:szCs w:val="20"/>
          <w:lang w:val="es-MX" w:eastAsia="es-PY"/>
        </w:rPr>
        <w:t>s</w:t>
      </w:r>
      <w:r w:rsidR="00016A8E" w:rsidRPr="00F247A7">
        <w:rPr>
          <w:rFonts w:ascii="Verdana" w:eastAsia="Times New Roman" w:hAnsi="Verdana" w:cs="Times New Roman"/>
          <w:sz w:val="20"/>
          <w:szCs w:val="20"/>
          <w:lang w:val="es-MX" w:eastAsia="es-PY"/>
        </w:rPr>
        <w:t>. 2019 Dec; 19(12):405-421.</w:t>
      </w:r>
    </w:p>
    <w:p w14:paraId="698D96DB" w14:textId="2686DB06" w:rsidR="00164AAF" w:rsidRPr="00F247A7" w:rsidRDefault="004E0D7F" w:rsidP="00164AAF">
      <w:pPr>
        <w:pStyle w:val="Prrafodelista"/>
        <w:tabs>
          <w:tab w:val="left" w:pos="426"/>
        </w:tabs>
        <w:spacing w:line="240" w:lineRule="auto"/>
        <w:ind w:left="426" w:hanging="426"/>
        <w:jc w:val="both"/>
        <w:rPr>
          <w:rFonts w:ascii="Verdana" w:eastAsia="Times New Roman" w:hAnsi="Verdana" w:cs="Times New Roman"/>
          <w:sz w:val="20"/>
          <w:szCs w:val="20"/>
          <w:lang w:val="es-MX" w:eastAsia="es-PY"/>
        </w:rPr>
      </w:pPr>
      <w:r w:rsidRPr="00F247A7">
        <w:rPr>
          <w:rFonts w:ascii="Verdana" w:eastAsia="Times New Roman" w:hAnsi="Verdana" w:cs="Times New Roman"/>
          <w:sz w:val="20"/>
          <w:szCs w:val="20"/>
          <w:lang w:val="es-MX" w:eastAsia="es-PY"/>
        </w:rPr>
        <w:tab/>
      </w:r>
      <w:hyperlink r:id="rId24" w:history="1">
        <w:r w:rsidRPr="00F247A7">
          <w:rPr>
            <w:rStyle w:val="Hipervnculo"/>
            <w:rFonts w:ascii="Verdana" w:eastAsia="Times New Roman" w:hAnsi="Verdana" w:cs="Times New Roman"/>
            <w:sz w:val="20"/>
            <w:szCs w:val="20"/>
            <w:lang w:val="es-MX" w:eastAsia="es-PY"/>
          </w:rPr>
          <w:t>https://dx.doi.org/10.1016/S1473-3099(19)30312-3</w:t>
        </w:r>
      </w:hyperlink>
      <w:r w:rsidRPr="00F247A7">
        <w:rPr>
          <w:rFonts w:ascii="Verdana" w:eastAsia="Times New Roman" w:hAnsi="Verdana" w:cs="Times New Roman"/>
          <w:sz w:val="20"/>
          <w:szCs w:val="20"/>
          <w:lang w:val="es-MX" w:eastAsia="es-PY"/>
        </w:rPr>
        <w:t xml:space="preserve"> </w:t>
      </w:r>
    </w:p>
    <w:p w14:paraId="6BA064CD" w14:textId="106CA88A" w:rsidR="00016A8E" w:rsidRPr="00F247A7" w:rsidRDefault="00164AAF" w:rsidP="00164AAF">
      <w:pPr>
        <w:pStyle w:val="Prrafodelista"/>
        <w:tabs>
          <w:tab w:val="left" w:pos="426"/>
        </w:tabs>
        <w:spacing w:line="240" w:lineRule="auto"/>
        <w:ind w:left="426" w:hanging="426"/>
        <w:jc w:val="both"/>
        <w:rPr>
          <w:rFonts w:ascii="Verdana" w:eastAsia="Times New Roman" w:hAnsi="Verdana" w:cs="Times New Roman"/>
          <w:sz w:val="20"/>
          <w:szCs w:val="20"/>
          <w:lang w:val="en-US" w:eastAsia="es-PY"/>
        </w:rPr>
      </w:pPr>
      <w:r w:rsidRPr="00276AED">
        <w:rPr>
          <w:rFonts w:ascii="Verdana" w:eastAsia="Times New Roman" w:hAnsi="Verdana" w:cs="Times New Roman"/>
          <w:sz w:val="20"/>
          <w:szCs w:val="20"/>
          <w:lang w:eastAsia="es-PY"/>
        </w:rPr>
        <w:lastRenderedPageBreak/>
        <w:t>2.</w:t>
      </w:r>
      <w:r w:rsidRPr="00276AED">
        <w:rPr>
          <w:rFonts w:ascii="Verdana" w:eastAsia="Times New Roman" w:hAnsi="Verdana" w:cs="Times New Roman"/>
          <w:sz w:val="20"/>
          <w:szCs w:val="20"/>
          <w:lang w:eastAsia="es-PY"/>
        </w:rPr>
        <w:tab/>
        <w:t xml:space="preserve">Organización Panamericana de la Salud / Organización Mundial de </w:t>
      </w:r>
      <w:r w:rsidR="00016A8E">
        <w:rPr>
          <w:rFonts w:ascii="Verdana" w:eastAsia="Times New Roman" w:hAnsi="Verdana" w:cs="Times New Roman"/>
          <w:sz w:val="20"/>
          <w:szCs w:val="20"/>
          <w:lang w:eastAsia="es-PY"/>
        </w:rPr>
        <w:t xml:space="preserve">la Salud. </w:t>
      </w:r>
      <w:r w:rsidRPr="00F247A7">
        <w:rPr>
          <w:rFonts w:ascii="Verdana" w:eastAsia="Times New Roman" w:hAnsi="Verdana" w:cs="Times New Roman"/>
          <w:sz w:val="20"/>
          <w:szCs w:val="20"/>
          <w:lang w:val="en-US" w:eastAsia="es-PY"/>
        </w:rPr>
        <w:t>Washington; 2021</w:t>
      </w:r>
      <w:r w:rsidR="00016A8E" w:rsidRPr="00F247A7">
        <w:rPr>
          <w:rFonts w:ascii="Verdana" w:eastAsia="Times New Roman" w:hAnsi="Verdana" w:cs="Times New Roman"/>
          <w:sz w:val="20"/>
          <w:szCs w:val="20"/>
          <w:lang w:val="en-US" w:eastAsia="es-PY"/>
        </w:rPr>
        <w:t>.</w:t>
      </w:r>
    </w:p>
    <w:p w14:paraId="77E133BC" w14:textId="17D6E4DB" w:rsidR="00164AAF" w:rsidRPr="00F247A7" w:rsidRDefault="00016A8E" w:rsidP="00164AAF">
      <w:pPr>
        <w:pStyle w:val="Prrafodelista"/>
        <w:tabs>
          <w:tab w:val="left" w:pos="426"/>
        </w:tabs>
        <w:spacing w:line="240" w:lineRule="auto"/>
        <w:ind w:left="426" w:hanging="426"/>
        <w:jc w:val="both"/>
        <w:rPr>
          <w:rFonts w:ascii="Verdana" w:eastAsia="Times New Roman" w:hAnsi="Verdana" w:cs="Times New Roman"/>
          <w:sz w:val="20"/>
          <w:szCs w:val="20"/>
          <w:lang w:val="en-US" w:eastAsia="es-PY"/>
        </w:rPr>
      </w:pPr>
      <w:r w:rsidRPr="00F247A7">
        <w:rPr>
          <w:lang w:val="en-US"/>
        </w:rPr>
        <w:tab/>
      </w:r>
      <w:hyperlink r:id="rId25" w:history="1">
        <w:r w:rsidR="00164AAF" w:rsidRPr="00F247A7">
          <w:rPr>
            <w:rStyle w:val="Hipervnculo"/>
            <w:rFonts w:ascii="Verdana" w:eastAsia="Times New Roman" w:hAnsi="Verdana" w:cs="Times New Roman"/>
            <w:sz w:val="20"/>
            <w:szCs w:val="20"/>
            <w:lang w:val="en-US" w:eastAsia="es-PY"/>
          </w:rPr>
          <w:t>https://iris.paho.org/handle/10665.2/54284</w:t>
        </w:r>
      </w:hyperlink>
      <w:r w:rsidR="00164AAF" w:rsidRPr="00F247A7">
        <w:rPr>
          <w:rFonts w:ascii="Verdana" w:eastAsia="Times New Roman" w:hAnsi="Verdana" w:cs="Times New Roman"/>
          <w:sz w:val="20"/>
          <w:szCs w:val="20"/>
          <w:lang w:val="en-US" w:eastAsia="es-PY"/>
        </w:rPr>
        <w:t xml:space="preserve">. </w:t>
      </w:r>
    </w:p>
    <w:p w14:paraId="158AADE2" w14:textId="3C65C0A9" w:rsidR="00164AAF" w:rsidRPr="002F0BD2" w:rsidRDefault="00164AAF" w:rsidP="00164AAF">
      <w:pPr>
        <w:pStyle w:val="Prrafodelista"/>
        <w:tabs>
          <w:tab w:val="left" w:pos="426"/>
        </w:tabs>
        <w:spacing w:line="240" w:lineRule="auto"/>
        <w:ind w:left="426" w:hanging="426"/>
        <w:jc w:val="both"/>
        <w:rPr>
          <w:rFonts w:ascii="Verdana" w:eastAsia="Times New Roman" w:hAnsi="Verdana" w:cs="Times New Roman"/>
          <w:sz w:val="20"/>
          <w:szCs w:val="20"/>
          <w:lang w:val="en-CA" w:eastAsia="es-PY"/>
        </w:rPr>
      </w:pPr>
      <w:r w:rsidRPr="002F0BD2">
        <w:rPr>
          <w:rFonts w:ascii="Verdana" w:eastAsia="Times New Roman" w:hAnsi="Verdana" w:cs="Times New Roman"/>
          <w:sz w:val="20"/>
          <w:szCs w:val="20"/>
          <w:lang w:val="en-CA" w:eastAsia="es-PY"/>
        </w:rPr>
        <w:t>3.</w:t>
      </w:r>
      <w:r w:rsidRPr="002F0BD2">
        <w:rPr>
          <w:rFonts w:ascii="Verdana" w:eastAsia="Times New Roman" w:hAnsi="Verdana" w:cs="Times New Roman"/>
          <w:sz w:val="20"/>
          <w:szCs w:val="20"/>
          <w:lang w:val="en-CA" w:eastAsia="es-PY"/>
        </w:rPr>
        <w:tab/>
        <w:t>Horby RCGP, Lim WS, Remberson J, Mafham M, Campana Jl, Linsell L, et al. Dexamethasone in Hospitalized Patients with Covid-19. The New England journal of med</w:t>
      </w:r>
      <w:r w:rsidR="00016A8E">
        <w:rPr>
          <w:rFonts w:ascii="Verdana" w:eastAsia="Times New Roman" w:hAnsi="Verdana" w:cs="Times New Roman"/>
          <w:sz w:val="20"/>
          <w:szCs w:val="20"/>
          <w:lang w:val="en-CA" w:eastAsia="es-PY"/>
        </w:rPr>
        <w:t xml:space="preserve">icine. 2021; 384(8):693–704. </w:t>
      </w:r>
      <w:hyperlink r:id="rId26" w:history="1">
        <w:r w:rsidRPr="00B86F0F">
          <w:rPr>
            <w:rStyle w:val="Hipervnculo"/>
            <w:rFonts w:ascii="Verdana" w:eastAsia="Times New Roman" w:hAnsi="Verdana" w:cs="Times New Roman"/>
            <w:sz w:val="20"/>
            <w:szCs w:val="20"/>
            <w:lang w:val="en-CA" w:eastAsia="es-PY"/>
          </w:rPr>
          <w:t>https://dx.doi.org/10.1056/NEJMoa2021436</w:t>
        </w:r>
      </w:hyperlink>
      <w:r>
        <w:rPr>
          <w:rFonts w:ascii="Verdana" w:eastAsia="Times New Roman" w:hAnsi="Verdana" w:cs="Times New Roman"/>
          <w:sz w:val="20"/>
          <w:szCs w:val="20"/>
          <w:lang w:val="en-CA" w:eastAsia="es-PY"/>
        </w:rPr>
        <w:t xml:space="preserve"> </w:t>
      </w:r>
    </w:p>
    <w:p w14:paraId="63DB41F7" w14:textId="77777777" w:rsidR="002D7C3F" w:rsidRPr="00765435" w:rsidRDefault="00164AAF" w:rsidP="00164AAF">
      <w:pPr>
        <w:pStyle w:val="Prrafodelista"/>
        <w:tabs>
          <w:tab w:val="left" w:pos="426"/>
        </w:tabs>
        <w:spacing w:line="240" w:lineRule="auto"/>
        <w:ind w:left="426" w:hanging="426"/>
        <w:jc w:val="both"/>
        <w:rPr>
          <w:rFonts w:ascii="Verdana" w:eastAsia="Times New Roman" w:hAnsi="Verdana" w:cs="Times New Roman"/>
          <w:sz w:val="20"/>
          <w:szCs w:val="20"/>
          <w:lang w:val="en-CA" w:eastAsia="es-PY"/>
        </w:rPr>
      </w:pPr>
      <w:r w:rsidRPr="002F0BD2">
        <w:rPr>
          <w:rFonts w:ascii="Verdana" w:eastAsia="Times New Roman" w:hAnsi="Verdana" w:cs="Times New Roman"/>
          <w:sz w:val="20"/>
          <w:szCs w:val="20"/>
          <w:lang w:val="en-CA" w:eastAsia="es-PY"/>
        </w:rPr>
        <w:t>4.</w:t>
      </w:r>
      <w:r w:rsidRPr="002F0BD2">
        <w:rPr>
          <w:rFonts w:ascii="Verdana" w:eastAsia="Times New Roman" w:hAnsi="Verdana" w:cs="Times New Roman"/>
          <w:sz w:val="20"/>
          <w:szCs w:val="20"/>
          <w:lang w:val="en-CA" w:eastAsia="es-PY"/>
        </w:rPr>
        <w:tab/>
        <w:t>White PL, Dhillon R, Cordey A, Hughes H, Faggian F, Soni S, et al. A National Strategy to Diagnose COVID-19 Associated Invasive Fungal Disease in the Intensive Care Unit. Clinical infectious diseases: an official publication of the Infectious Diseases Society of</w:t>
      </w:r>
      <w:r>
        <w:rPr>
          <w:rFonts w:ascii="Verdana" w:eastAsia="Times New Roman" w:hAnsi="Verdana" w:cs="Times New Roman"/>
          <w:sz w:val="20"/>
          <w:szCs w:val="20"/>
          <w:lang w:val="en-CA" w:eastAsia="es-PY"/>
        </w:rPr>
        <w:t xml:space="preserve"> Ameri</w:t>
      </w:r>
      <w:r w:rsidR="00016A8E">
        <w:rPr>
          <w:rFonts w:ascii="Verdana" w:eastAsia="Times New Roman" w:hAnsi="Verdana" w:cs="Times New Roman"/>
          <w:sz w:val="20"/>
          <w:szCs w:val="20"/>
          <w:lang w:val="en-CA" w:eastAsia="es-PY"/>
        </w:rPr>
        <w:t xml:space="preserve">ca. </w:t>
      </w:r>
      <w:r w:rsidR="00016A8E" w:rsidRPr="00765435">
        <w:rPr>
          <w:rFonts w:ascii="Verdana" w:eastAsia="Times New Roman" w:hAnsi="Verdana" w:cs="Times New Roman"/>
          <w:sz w:val="20"/>
          <w:szCs w:val="20"/>
          <w:lang w:val="en-CA" w:eastAsia="es-PY"/>
        </w:rPr>
        <w:t>2021. 73(7):e1634–e1644.</w:t>
      </w:r>
    </w:p>
    <w:p w14:paraId="043D70E0" w14:textId="4D808C9C" w:rsidR="00164AAF" w:rsidRPr="00765435" w:rsidRDefault="002D7C3F" w:rsidP="00164AAF">
      <w:pPr>
        <w:pStyle w:val="Prrafodelista"/>
        <w:tabs>
          <w:tab w:val="left" w:pos="426"/>
        </w:tabs>
        <w:spacing w:line="240" w:lineRule="auto"/>
        <w:ind w:left="426" w:hanging="426"/>
        <w:jc w:val="both"/>
        <w:rPr>
          <w:rFonts w:ascii="Verdana" w:eastAsia="Times New Roman" w:hAnsi="Verdana" w:cs="Times New Roman"/>
          <w:sz w:val="20"/>
          <w:szCs w:val="20"/>
          <w:lang w:val="en-CA" w:eastAsia="es-PY"/>
        </w:rPr>
      </w:pPr>
      <w:r w:rsidRPr="00765435">
        <w:rPr>
          <w:rFonts w:ascii="Verdana" w:eastAsia="Times New Roman" w:hAnsi="Verdana" w:cs="Times New Roman"/>
          <w:sz w:val="20"/>
          <w:szCs w:val="20"/>
          <w:lang w:val="en-CA" w:eastAsia="es-PY"/>
        </w:rPr>
        <w:tab/>
      </w:r>
      <w:hyperlink r:id="rId27" w:history="1">
        <w:r w:rsidR="00164AAF" w:rsidRPr="00765435">
          <w:rPr>
            <w:rStyle w:val="Hipervnculo"/>
            <w:rFonts w:ascii="Verdana" w:eastAsia="Times New Roman" w:hAnsi="Verdana" w:cs="Times New Roman"/>
            <w:sz w:val="20"/>
            <w:szCs w:val="20"/>
            <w:lang w:val="en-CA" w:eastAsia="es-PY"/>
          </w:rPr>
          <w:t>https://dx.doi.org/10.1093/cid/ciaa1298</w:t>
        </w:r>
      </w:hyperlink>
      <w:r w:rsidR="00164AAF" w:rsidRPr="00765435">
        <w:rPr>
          <w:rFonts w:ascii="Verdana" w:eastAsia="Times New Roman" w:hAnsi="Verdana" w:cs="Times New Roman"/>
          <w:sz w:val="20"/>
          <w:szCs w:val="20"/>
          <w:lang w:val="en-CA" w:eastAsia="es-PY"/>
        </w:rPr>
        <w:t xml:space="preserve"> </w:t>
      </w:r>
    </w:p>
    <w:p w14:paraId="436B033A" w14:textId="7CA6F757" w:rsidR="001743F8" w:rsidRDefault="00164AAF" w:rsidP="00164AAF">
      <w:pPr>
        <w:pStyle w:val="Prrafodelista"/>
        <w:tabs>
          <w:tab w:val="left" w:pos="426"/>
        </w:tabs>
        <w:spacing w:line="240" w:lineRule="auto"/>
        <w:ind w:left="426" w:hanging="426"/>
        <w:jc w:val="both"/>
        <w:rPr>
          <w:rFonts w:ascii="Verdana" w:eastAsia="Times New Roman" w:hAnsi="Verdana" w:cs="Times New Roman"/>
          <w:sz w:val="20"/>
          <w:szCs w:val="20"/>
          <w:lang w:val="en-CA" w:eastAsia="es-PY"/>
        </w:rPr>
      </w:pPr>
      <w:r w:rsidRPr="000B4E4E">
        <w:rPr>
          <w:rFonts w:ascii="Verdana" w:eastAsia="Times New Roman" w:hAnsi="Verdana" w:cs="Times New Roman"/>
          <w:sz w:val="20"/>
          <w:szCs w:val="20"/>
          <w:lang w:val="en-US" w:eastAsia="es-PY"/>
        </w:rPr>
        <w:t>5.</w:t>
      </w:r>
      <w:r w:rsidRPr="000B4E4E">
        <w:rPr>
          <w:rFonts w:ascii="Verdana" w:eastAsia="Times New Roman" w:hAnsi="Verdana" w:cs="Times New Roman"/>
          <w:sz w:val="20"/>
          <w:szCs w:val="20"/>
          <w:lang w:val="en-US" w:eastAsia="es-PY"/>
        </w:rPr>
        <w:tab/>
        <w:t xml:space="preserve">Watanabe A, So M, Mitaka H, Ishisaka Y, Takagi H, Inokuchi R, et al. </w:t>
      </w:r>
      <w:r w:rsidRPr="002F0BD2">
        <w:rPr>
          <w:rFonts w:ascii="Verdana" w:eastAsia="Times New Roman" w:hAnsi="Verdana" w:cs="Times New Roman"/>
          <w:sz w:val="20"/>
          <w:szCs w:val="20"/>
          <w:lang w:val="en-CA" w:eastAsia="es-PY"/>
        </w:rPr>
        <w:t>Clinical Features and Mortality of COVID-19-Associated</w:t>
      </w:r>
      <w:r w:rsidR="001743F8">
        <w:rPr>
          <w:rFonts w:ascii="Verdana" w:eastAsia="Times New Roman" w:hAnsi="Verdana" w:cs="Times New Roman"/>
          <w:sz w:val="20"/>
          <w:szCs w:val="20"/>
          <w:lang w:val="en-CA" w:eastAsia="es-PY"/>
        </w:rPr>
        <w:t xml:space="preserve"> </w:t>
      </w:r>
      <w:r w:rsidRPr="002F0BD2">
        <w:rPr>
          <w:rFonts w:ascii="Verdana" w:eastAsia="Times New Roman" w:hAnsi="Verdana" w:cs="Times New Roman"/>
          <w:sz w:val="20"/>
          <w:szCs w:val="20"/>
          <w:lang w:val="en-CA" w:eastAsia="es-PY"/>
        </w:rPr>
        <w:t>Mucormycosis: A Systematic Review and Meta-Analysis. My</w:t>
      </w:r>
      <w:r w:rsidR="00016A8E">
        <w:rPr>
          <w:rFonts w:ascii="Verdana" w:eastAsia="Times New Roman" w:hAnsi="Verdana" w:cs="Times New Roman"/>
          <w:sz w:val="20"/>
          <w:szCs w:val="20"/>
          <w:lang w:val="en-CA" w:eastAsia="es-PY"/>
        </w:rPr>
        <w:t>copathologia. 2022; p. 1–19.</w:t>
      </w:r>
      <w:r w:rsidRPr="002F0BD2">
        <w:rPr>
          <w:rFonts w:ascii="Verdana" w:eastAsia="Times New Roman" w:hAnsi="Verdana" w:cs="Times New Roman"/>
          <w:sz w:val="20"/>
          <w:szCs w:val="20"/>
          <w:lang w:val="en-CA" w:eastAsia="es-PY"/>
        </w:rPr>
        <w:t xml:space="preserve"> </w:t>
      </w:r>
      <w:hyperlink r:id="rId28" w:history="1">
        <w:r w:rsidRPr="00B86F0F">
          <w:rPr>
            <w:rStyle w:val="Hipervnculo"/>
            <w:rFonts w:ascii="Verdana" w:eastAsia="Times New Roman" w:hAnsi="Verdana" w:cs="Times New Roman"/>
            <w:sz w:val="20"/>
            <w:szCs w:val="20"/>
            <w:lang w:val="en-CA" w:eastAsia="es-PY"/>
          </w:rPr>
          <w:t>https://dx.doi.org/10.1007/s11046-022-00627-8</w:t>
        </w:r>
      </w:hyperlink>
      <w:r>
        <w:rPr>
          <w:rFonts w:ascii="Verdana" w:eastAsia="Times New Roman" w:hAnsi="Verdana" w:cs="Times New Roman"/>
          <w:sz w:val="20"/>
          <w:szCs w:val="20"/>
          <w:lang w:val="en-CA" w:eastAsia="es-PY"/>
        </w:rPr>
        <w:t xml:space="preserve"> </w:t>
      </w:r>
    </w:p>
    <w:p w14:paraId="19433DE5" w14:textId="0252F419" w:rsidR="00164AAF" w:rsidRPr="002F0BD2" w:rsidRDefault="00164AAF" w:rsidP="00164AAF">
      <w:pPr>
        <w:pStyle w:val="Prrafodelista"/>
        <w:tabs>
          <w:tab w:val="left" w:pos="426"/>
        </w:tabs>
        <w:spacing w:line="240" w:lineRule="auto"/>
        <w:ind w:left="426" w:hanging="426"/>
        <w:jc w:val="both"/>
        <w:rPr>
          <w:rFonts w:ascii="Verdana" w:eastAsia="Times New Roman" w:hAnsi="Verdana" w:cs="Times New Roman"/>
          <w:sz w:val="20"/>
          <w:szCs w:val="20"/>
          <w:lang w:val="en-CA" w:eastAsia="es-PY"/>
        </w:rPr>
      </w:pPr>
      <w:r w:rsidRPr="002F0BD2">
        <w:rPr>
          <w:rFonts w:ascii="Verdana" w:eastAsia="Times New Roman" w:hAnsi="Verdana" w:cs="Times New Roman"/>
          <w:sz w:val="20"/>
          <w:szCs w:val="20"/>
          <w:lang w:val="en-CA" w:eastAsia="es-PY"/>
        </w:rPr>
        <w:t>6.</w:t>
      </w:r>
      <w:r w:rsidRPr="002F0BD2">
        <w:rPr>
          <w:rFonts w:ascii="Verdana" w:eastAsia="Times New Roman" w:hAnsi="Verdana" w:cs="Times New Roman"/>
          <w:sz w:val="20"/>
          <w:szCs w:val="20"/>
          <w:lang w:val="en-CA" w:eastAsia="es-PY"/>
        </w:rPr>
        <w:tab/>
        <w:t>Joshi S, Telang R, Tambe M, Havaldar R, Sané M, Shaikh A, et al. Outbreak of Mucormycosis in Coronavirus Disease Patients, Pune, India. Emerging infectious di</w:t>
      </w:r>
      <w:r w:rsidR="00016A8E">
        <w:rPr>
          <w:rFonts w:ascii="Verdana" w:eastAsia="Times New Roman" w:hAnsi="Verdana" w:cs="Times New Roman"/>
          <w:sz w:val="20"/>
          <w:szCs w:val="20"/>
          <w:lang w:val="en-CA" w:eastAsia="es-PY"/>
        </w:rPr>
        <w:t xml:space="preserve">seases. 2022; 28(1):1-8. </w:t>
      </w:r>
      <w:hyperlink r:id="rId29" w:history="1">
        <w:r w:rsidRPr="00B86F0F">
          <w:rPr>
            <w:rStyle w:val="Hipervnculo"/>
            <w:rFonts w:ascii="Verdana" w:eastAsia="Times New Roman" w:hAnsi="Verdana" w:cs="Times New Roman"/>
            <w:sz w:val="20"/>
            <w:szCs w:val="20"/>
            <w:lang w:val="en-CA" w:eastAsia="es-PY"/>
          </w:rPr>
          <w:t>https://dx.doi.org/10.3201/eid2801.211636</w:t>
        </w:r>
      </w:hyperlink>
      <w:r>
        <w:rPr>
          <w:rFonts w:ascii="Verdana" w:eastAsia="Times New Roman" w:hAnsi="Verdana" w:cs="Times New Roman"/>
          <w:sz w:val="20"/>
          <w:szCs w:val="20"/>
          <w:lang w:val="en-CA" w:eastAsia="es-PY"/>
        </w:rPr>
        <w:t xml:space="preserve"> </w:t>
      </w:r>
    </w:p>
    <w:p w14:paraId="08238A97" w14:textId="01CB0961" w:rsidR="002D7C3F" w:rsidRDefault="00164AAF" w:rsidP="00164AAF">
      <w:pPr>
        <w:pStyle w:val="Prrafodelista"/>
        <w:tabs>
          <w:tab w:val="left" w:pos="426"/>
        </w:tabs>
        <w:spacing w:line="240" w:lineRule="auto"/>
        <w:ind w:left="426" w:hanging="426"/>
        <w:jc w:val="both"/>
        <w:rPr>
          <w:rFonts w:ascii="Verdana" w:eastAsia="Times New Roman" w:hAnsi="Verdana" w:cs="Times New Roman"/>
          <w:sz w:val="20"/>
          <w:szCs w:val="20"/>
          <w:lang w:val="en-CA" w:eastAsia="es-PY"/>
        </w:rPr>
      </w:pPr>
      <w:r w:rsidRPr="002F0BD2">
        <w:rPr>
          <w:rFonts w:ascii="Verdana" w:eastAsia="Times New Roman" w:hAnsi="Verdana" w:cs="Times New Roman"/>
          <w:sz w:val="20"/>
          <w:szCs w:val="20"/>
          <w:lang w:val="en-CA" w:eastAsia="es-PY"/>
        </w:rPr>
        <w:t>7.</w:t>
      </w:r>
      <w:r w:rsidRPr="002F0BD2">
        <w:rPr>
          <w:rFonts w:ascii="Verdana" w:eastAsia="Times New Roman" w:hAnsi="Verdana" w:cs="Times New Roman"/>
          <w:sz w:val="20"/>
          <w:szCs w:val="20"/>
          <w:lang w:val="en-CA" w:eastAsia="es-PY"/>
        </w:rPr>
        <w:tab/>
        <w:t>Dong E, Du H, Garner L. An interactive web-based dashboard to track COVID-19 in real time. The Lancet. Infectious diseas</w:t>
      </w:r>
      <w:r w:rsidR="002D7C3F">
        <w:rPr>
          <w:rFonts w:ascii="Verdana" w:eastAsia="Times New Roman" w:hAnsi="Verdana" w:cs="Times New Roman"/>
          <w:sz w:val="20"/>
          <w:szCs w:val="20"/>
          <w:lang w:val="en-CA" w:eastAsia="es-PY"/>
        </w:rPr>
        <w:t>es. 2020; 20(5):533–534.</w:t>
      </w:r>
    </w:p>
    <w:p w14:paraId="43AA4186" w14:textId="1CF1A44A" w:rsidR="00164AAF" w:rsidRPr="002F0BD2" w:rsidRDefault="002D7C3F" w:rsidP="00164AAF">
      <w:pPr>
        <w:pStyle w:val="Prrafodelista"/>
        <w:tabs>
          <w:tab w:val="left" w:pos="426"/>
        </w:tabs>
        <w:spacing w:line="240" w:lineRule="auto"/>
        <w:ind w:left="426" w:hanging="426"/>
        <w:jc w:val="both"/>
        <w:rPr>
          <w:rFonts w:ascii="Verdana" w:eastAsia="Times New Roman" w:hAnsi="Verdana" w:cs="Times New Roman"/>
          <w:sz w:val="20"/>
          <w:szCs w:val="20"/>
          <w:lang w:val="en-CA" w:eastAsia="es-PY"/>
        </w:rPr>
      </w:pPr>
      <w:r>
        <w:rPr>
          <w:rFonts w:ascii="Verdana" w:eastAsia="Times New Roman" w:hAnsi="Verdana" w:cs="Times New Roman"/>
          <w:sz w:val="20"/>
          <w:szCs w:val="20"/>
          <w:lang w:val="en-CA" w:eastAsia="es-PY"/>
        </w:rPr>
        <w:tab/>
      </w:r>
      <w:hyperlink r:id="rId30" w:history="1">
        <w:r w:rsidR="00164AAF" w:rsidRPr="00B86F0F">
          <w:rPr>
            <w:rStyle w:val="Hipervnculo"/>
            <w:rFonts w:ascii="Verdana" w:eastAsia="Times New Roman" w:hAnsi="Verdana" w:cs="Times New Roman"/>
            <w:sz w:val="20"/>
            <w:szCs w:val="20"/>
            <w:lang w:val="en-CA" w:eastAsia="es-PY"/>
          </w:rPr>
          <w:t>https://dx.doi.org/10.1016/S1473-3099(20)30120-1</w:t>
        </w:r>
      </w:hyperlink>
      <w:r w:rsidR="00164AAF">
        <w:rPr>
          <w:rFonts w:ascii="Verdana" w:eastAsia="Times New Roman" w:hAnsi="Verdana" w:cs="Times New Roman"/>
          <w:sz w:val="20"/>
          <w:szCs w:val="20"/>
          <w:lang w:val="en-CA" w:eastAsia="es-PY"/>
        </w:rPr>
        <w:t xml:space="preserve"> </w:t>
      </w:r>
    </w:p>
    <w:p w14:paraId="58105C8F" w14:textId="66BA3E18" w:rsidR="00016A8E" w:rsidRDefault="00B56C73" w:rsidP="00164AAF">
      <w:pPr>
        <w:pStyle w:val="Prrafodelista"/>
        <w:tabs>
          <w:tab w:val="left" w:pos="426"/>
        </w:tabs>
        <w:spacing w:line="240" w:lineRule="auto"/>
        <w:ind w:left="426" w:hanging="426"/>
        <w:jc w:val="both"/>
        <w:rPr>
          <w:rFonts w:ascii="Verdana" w:eastAsia="Times New Roman" w:hAnsi="Verdana" w:cs="Times New Roman"/>
          <w:sz w:val="20"/>
          <w:szCs w:val="20"/>
          <w:lang w:val="en-CA" w:eastAsia="es-PY"/>
        </w:rPr>
      </w:pPr>
      <w:r>
        <w:rPr>
          <w:rFonts w:ascii="Verdana" w:eastAsia="Times New Roman" w:hAnsi="Verdana" w:cs="Times New Roman"/>
          <w:sz w:val="20"/>
          <w:szCs w:val="20"/>
          <w:lang w:val="en-CA" w:eastAsia="es-PY"/>
        </w:rPr>
        <w:br w:type="column"/>
      </w:r>
      <w:r w:rsidR="00164AAF" w:rsidRPr="009475A2">
        <w:rPr>
          <w:rFonts w:ascii="Verdana" w:eastAsia="Times New Roman" w:hAnsi="Verdana" w:cs="Times New Roman"/>
          <w:sz w:val="20"/>
          <w:szCs w:val="20"/>
          <w:lang w:val="en-CA" w:eastAsia="es-PY"/>
        </w:rPr>
        <w:lastRenderedPageBreak/>
        <w:t>8.</w:t>
      </w:r>
      <w:r w:rsidR="00164AAF" w:rsidRPr="009475A2">
        <w:rPr>
          <w:rFonts w:ascii="Verdana" w:eastAsia="Times New Roman" w:hAnsi="Verdana" w:cs="Times New Roman"/>
          <w:sz w:val="20"/>
          <w:szCs w:val="20"/>
          <w:lang w:val="en-CA" w:eastAsia="es-PY"/>
        </w:rPr>
        <w:tab/>
        <w:t xml:space="preserve">Roden M, Zaoutis TE, Buchanan WL, TAK, Sarkisova TA, Schaufele RL, et al. </w:t>
      </w:r>
      <w:r w:rsidR="00164AAF" w:rsidRPr="002F0BD2">
        <w:rPr>
          <w:rFonts w:ascii="Verdana" w:eastAsia="Times New Roman" w:hAnsi="Verdana" w:cs="Times New Roman"/>
          <w:sz w:val="20"/>
          <w:szCs w:val="20"/>
          <w:lang w:val="en-CA" w:eastAsia="es-PY"/>
        </w:rPr>
        <w:t>Epidemiology and outcome of zygomycosis: a review of 929 reported cases. Clinical infectious diseases: an official publication of the Infectious Disea</w:t>
      </w:r>
      <w:r w:rsidR="00164AAF">
        <w:rPr>
          <w:rFonts w:ascii="Verdana" w:eastAsia="Times New Roman" w:hAnsi="Verdana" w:cs="Times New Roman"/>
          <w:sz w:val="20"/>
          <w:szCs w:val="20"/>
          <w:lang w:val="en-CA" w:eastAsia="es-PY"/>
        </w:rPr>
        <w:t>ses Society of A</w:t>
      </w:r>
      <w:r w:rsidR="00016A8E">
        <w:rPr>
          <w:rFonts w:ascii="Verdana" w:eastAsia="Times New Roman" w:hAnsi="Verdana" w:cs="Times New Roman"/>
          <w:sz w:val="20"/>
          <w:szCs w:val="20"/>
          <w:lang w:val="en-CA" w:eastAsia="es-PY"/>
        </w:rPr>
        <w:t xml:space="preserve">merica. 2005; 41(5):634–653. </w:t>
      </w:r>
      <w:hyperlink r:id="rId31" w:history="1">
        <w:r w:rsidR="00164AAF" w:rsidRPr="00B86F0F">
          <w:rPr>
            <w:rStyle w:val="Hipervnculo"/>
            <w:rFonts w:ascii="Verdana" w:eastAsia="Times New Roman" w:hAnsi="Verdana" w:cs="Times New Roman"/>
            <w:sz w:val="20"/>
            <w:szCs w:val="20"/>
            <w:lang w:val="en-CA" w:eastAsia="es-PY"/>
          </w:rPr>
          <w:t>https://dx.doi.org/10.1086/432579</w:t>
        </w:r>
      </w:hyperlink>
      <w:r w:rsidR="00164AAF">
        <w:rPr>
          <w:rFonts w:ascii="Verdana" w:eastAsia="Times New Roman" w:hAnsi="Verdana" w:cs="Times New Roman"/>
          <w:sz w:val="20"/>
          <w:szCs w:val="20"/>
          <w:lang w:val="en-CA" w:eastAsia="es-PY"/>
        </w:rPr>
        <w:t xml:space="preserve"> </w:t>
      </w:r>
    </w:p>
    <w:p w14:paraId="2AA2442A" w14:textId="4349898B" w:rsidR="00164AAF" w:rsidRDefault="00164AAF" w:rsidP="00164AAF">
      <w:pPr>
        <w:pStyle w:val="Prrafodelista"/>
        <w:tabs>
          <w:tab w:val="left" w:pos="426"/>
        </w:tabs>
        <w:spacing w:line="240" w:lineRule="auto"/>
        <w:ind w:left="426" w:hanging="426"/>
        <w:jc w:val="both"/>
        <w:rPr>
          <w:rFonts w:ascii="Verdana" w:eastAsia="Times New Roman" w:hAnsi="Verdana" w:cs="Times New Roman"/>
          <w:sz w:val="20"/>
          <w:szCs w:val="20"/>
          <w:lang w:val="en-CA" w:eastAsia="es-PY"/>
        </w:rPr>
      </w:pPr>
      <w:r w:rsidRPr="002F0BD2">
        <w:rPr>
          <w:rFonts w:ascii="Verdana" w:eastAsia="Times New Roman" w:hAnsi="Verdana" w:cs="Times New Roman"/>
          <w:sz w:val="20"/>
          <w:szCs w:val="20"/>
          <w:lang w:val="en-CA" w:eastAsia="es-PY"/>
        </w:rPr>
        <w:t>9.</w:t>
      </w:r>
      <w:r w:rsidRPr="002F0BD2">
        <w:rPr>
          <w:rFonts w:ascii="Verdana" w:eastAsia="Times New Roman" w:hAnsi="Verdana" w:cs="Times New Roman"/>
          <w:sz w:val="20"/>
          <w:szCs w:val="20"/>
          <w:lang w:val="en-CA" w:eastAsia="es-PY"/>
        </w:rPr>
        <w:tab/>
        <w:t>Ferguson B. Mucormycosis of the nose and paranasal sinuses. Otolaryngologic clinics of North Ameri</w:t>
      </w:r>
      <w:r>
        <w:rPr>
          <w:rFonts w:ascii="Verdana" w:eastAsia="Times New Roman" w:hAnsi="Verdana" w:cs="Times New Roman"/>
          <w:sz w:val="20"/>
          <w:szCs w:val="20"/>
          <w:lang w:val="en-CA" w:eastAsia="es-PY"/>
        </w:rPr>
        <w:t>ca. 2000 Apr; 33(2):349</w:t>
      </w:r>
      <w:r w:rsidR="00016A8E">
        <w:rPr>
          <w:rFonts w:ascii="Verdana" w:eastAsia="Times New Roman" w:hAnsi="Verdana" w:cs="Times New Roman"/>
          <w:sz w:val="20"/>
          <w:szCs w:val="20"/>
          <w:lang w:val="en-CA" w:eastAsia="es-PY"/>
        </w:rPr>
        <w:t>–365.</w:t>
      </w:r>
    </w:p>
    <w:p w14:paraId="23628F6B" w14:textId="77777777" w:rsidR="00CF597E" w:rsidRDefault="00164AAF" w:rsidP="00164AAF">
      <w:pPr>
        <w:pStyle w:val="Prrafodelista"/>
        <w:tabs>
          <w:tab w:val="left" w:pos="426"/>
        </w:tabs>
        <w:spacing w:line="240" w:lineRule="auto"/>
        <w:ind w:left="426" w:hanging="426"/>
        <w:jc w:val="both"/>
        <w:rPr>
          <w:rFonts w:ascii="Verdana" w:eastAsia="Times New Roman" w:hAnsi="Verdana" w:cs="Times New Roman"/>
          <w:sz w:val="20"/>
          <w:szCs w:val="20"/>
          <w:lang w:val="en-CA" w:eastAsia="es-PY"/>
        </w:rPr>
      </w:pPr>
      <w:r>
        <w:rPr>
          <w:rFonts w:ascii="Verdana" w:eastAsia="Times New Roman" w:hAnsi="Verdana" w:cs="Times New Roman"/>
          <w:sz w:val="20"/>
          <w:szCs w:val="20"/>
          <w:lang w:val="en-CA" w:eastAsia="es-PY"/>
        </w:rPr>
        <w:tab/>
      </w:r>
      <w:hyperlink r:id="rId32" w:history="1">
        <w:r w:rsidRPr="00B86F0F">
          <w:rPr>
            <w:rStyle w:val="Hipervnculo"/>
            <w:rFonts w:ascii="Verdana" w:eastAsia="Times New Roman" w:hAnsi="Verdana" w:cs="Times New Roman"/>
            <w:sz w:val="20"/>
            <w:szCs w:val="20"/>
            <w:lang w:val="en-CA" w:eastAsia="es-PY"/>
          </w:rPr>
          <w:t>https://dx.doi.org/10.1016/s0030-6665(00)80010-9</w:t>
        </w:r>
      </w:hyperlink>
      <w:r>
        <w:rPr>
          <w:rFonts w:ascii="Verdana" w:eastAsia="Times New Roman" w:hAnsi="Verdana" w:cs="Times New Roman"/>
          <w:sz w:val="20"/>
          <w:szCs w:val="20"/>
          <w:lang w:val="en-CA" w:eastAsia="es-PY"/>
        </w:rPr>
        <w:t xml:space="preserve"> </w:t>
      </w:r>
    </w:p>
    <w:p w14:paraId="460814D4" w14:textId="4D4D23C8" w:rsidR="00164AAF" w:rsidRDefault="00164AAF" w:rsidP="001743F8">
      <w:pPr>
        <w:pStyle w:val="Prrafodelista"/>
        <w:tabs>
          <w:tab w:val="left" w:pos="426"/>
        </w:tabs>
        <w:spacing w:line="240" w:lineRule="auto"/>
        <w:ind w:left="426" w:hanging="426"/>
        <w:jc w:val="both"/>
        <w:rPr>
          <w:rFonts w:ascii="Verdana" w:eastAsia="Times New Roman" w:hAnsi="Verdana" w:cs="Times New Roman"/>
          <w:sz w:val="20"/>
          <w:szCs w:val="20"/>
          <w:lang w:val="en-CA" w:eastAsia="es-PY"/>
        </w:rPr>
      </w:pPr>
      <w:r w:rsidRPr="002F0BD2">
        <w:rPr>
          <w:rFonts w:ascii="Verdana" w:eastAsia="Times New Roman" w:hAnsi="Verdana" w:cs="Times New Roman"/>
          <w:sz w:val="20"/>
          <w:szCs w:val="20"/>
          <w:lang w:val="en-CA" w:eastAsia="es-PY"/>
        </w:rPr>
        <w:t>10.</w:t>
      </w:r>
      <w:r w:rsidRPr="002F0BD2">
        <w:rPr>
          <w:rFonts w:ascii="Verdana" w:eastAsia="Times New Roman" w:hAnsi="Verdana" w:cs="Times New Roman"/>
          <w:sz w:val="20"/>
          <w:szCs w:val="20"/>
          <w:lang w:val="en-CA" w:eastAsia="es-PY"/>
        </w:rPr>
        <w:tab/>
        <w:t>Uchida T, Okamoto M, Fujikawa K, Yoshikawa D, Mizokami A, Mihara T, et al. Gastric mucormycosis complicated by a gastropleural fistula.</w:t>
      </w:r>
      <w:r w:rsidR="00016A8E">
        <w:rPr>
          <w:rFonts w:ascii="Verdana" w:eastAsia="Times New Roman" w:hAnsi="Verdana" w:cs="Times New Roman"/>
          <w:sz w:val="20"/>
          <w:szCs w:val="20"/>
          <w:lang w:val="en-CA" w:eastAsia="es-PY"/>
        </w:rPr>
        <w:t xml:space="preserve"> Medicine. 2019; 98(48). </w:t>
      </w:r>
    </w:p>
    <w:p w14:paraId="224E7326" w14:textId="77777777" w:rsidR="004E0D7F" w:rsidRDefault="00164AAF" w:rsidP="00164AAF">
      <w:pPr>
        <w:pStyle w:val="Prrafodelista"/>
        <w:tabs>
          <w:tab w:val="left" w:pos="426"/>
        </w:tabs>
        <w:spacing w:line="240" w:lineRule="auto"/>
        <w:ind w:left="426" w:hanging="426"/>
        <w:jc w:val="both"/>
        <w:rPr>
          <w:rFonts w:ascii="Verdana" w:eastAsia="Times New Roman" w:hAnsi="Verdana" w:cs="Times New Roman"/>
          <w:sz w:val="20"/>
          <w:szCs w:val="20"/>
          <w:lang w:val="en-CA" w:eastAsia="es-PY"/>
        </w:rPr>
      </w:pPr>
      <w:r>
        <w:rPr>
          <w:rFonts w:ascii="Verdana" w:eastAsia="Times New Roman" w:hAnsi="Verdana" w:cs="Times New Roman"/>
          <w:sz w:val="20"/>
          <w:szCs w:val="20"/>
          <w:lang w:val="en-CA" w:eastAsia="es-PY"/>
        </w:rPr>
        <w:tab/>
      </w:r>
      <w:hyperlink r:id="rId33" w:history="1">
        <w:r w:rsidRPr="00B86F0F">
          <w:rPr>
            <w:rStyle w:val="Hipervnculo"/>
            <w:rFonts w:ascii="Verdana" w:eastAsia="Times New Roman" w:hAnsi="Verdana" w:cs="Times New Roman"/>
            <w:sz w:val="20"/>
            <w:szCs w:val="20"/>
            <w:lang w:val="en-CA" w:eastAsia="es-PY"/>
          </w:rPr>
          <w:t>https://dx.doi.org/10.1097/MD.0000000000018142</w:t>
        </w:r>
      </w:hyperlink>
      <w:r>
        <w:rPr>
          <w:rFonts w:ascii="Verdana" w:eastAsia="Times New Roman" w:hAnsi="Verdana" w:cs="Times New Roman"/>
          <w:sz w:val="20"/>
          <w:szCs w:val="20"/>
          <w:lang w:val="en-CA" w:eastAsia="es-PY"/>
        </w:rPr>
        <w:t xml:space="preserve"> </w:t>
      </w:r>
    </w:p>
    <w:p w14:paraId="24F4BFE1" w14:textId="5E29F55F" w:rsidR="004E0D7F" w:rsidRDefault="00164AAF" w:rsidP="00164AAF">
      <w:pPr>
        <w:pStyle w:val="Prrafodelista"/>
        <w:tabs>
          <w:tab w:val="left" w:pos="426"/>
        </w:tabs>
        <w:spacing w:line="240" w:lineRule="auto"/>
        <w:ind w:left="426" w:hanging="426"/>
        <w:jc w:val="both"/>
        <w:rPr>
          <w:rFonts w:ascii="Verdana" w:eastAsia="Times New Roman" w:hAnsi="Verdana" w:cs="Times New Roman"/>
          <w:sz w:val="20"/>
          <w:szCs w:val="20"/>
          <w:lang w:val="en-CA" w:eastAsia="es-PY"/>
        </w:rPr>
      </w:pPr>
      <w:r w:rsidRPr="002F0BD2">
        <w:rPr>
          <w:rFonts w:ascii="Verdana" w:eastAsia="Times New Roman" w:hAnsi="Verdana" w:cs="Times New Roman"/>
          <w:sz w:val="20"/>
          <w:szCs w:val="20"/>
          <w:lang w:val="en-CA" w:eastAsia="es-PY"/>
        </w:rPr>
        <w:t>11.</w:t>
      </w:r>
      <w:r w:rsidRPr="002F0BD2">
        <w:rPr>
          <w:rFonts w:ascii="Verdana" w:eastAsia="Times New Roman" w:hAnsi="Verdana" w:cs="Times New Roman"/>
          <w:sz w:val="20"/>
          <w:szCs w:val="20"/>
          <w:lang w:val="en-CA" w:eastAsia="es-PY"/>
        </w:rPr>
        <w:tab/>
        <w:t>Naqvi HA, Yousaf MN, Chaudhary FS, Mills L. Gastric Mucormycosis: An Infection of Fungal Invasion into the Gastric Mucosa in Immunocompromised Patients. Case reports in gastrointest</w:t>
      </w:r>
      <w:r>
        <w:rPr>
          <w:rFonts w:ascii="Verdana" w:eastAsia="Times New Roman" w:hAnsi="Verdana" w:cs="Times New Roman"/>
          <w:sz w:val="20"/>
          <w:szCs w:val="20"/>
          <w:lang w:val="en-CA" w:eastAsia="es-PY"/>
        </w:rPr>
        <w:t xml:space="preserve">inal medicine. 2020; 16; </w:t>
      </w:r>
      <w:r w:rsidRPr="00896B41">
        <w:rPr>
          <w:rFonts w:ascii="Arial" w:hAnsi="Arial" w:cs="Arial"/>
          <w:color w:val="000000"/>
          <w:sz w:val="21"/>
          <w:szCs w:val="21"/>
          <w:lang w:val="en-US"/>
        </w:rPr>
        <w:t>Article ID 8876125</w:t>
      </w:r>
      <w:r w:rsidR="00016A8E">
        <w:rPr>
          <w:rFonts w:ascii="Verdana" w:eastAsia="Times New Roman" w:hAnsi="Verdana" w:cs="Times New Roman"/>
          <w:sz w:val="20"/>
          <w:szCs w:val="20"/>
          <w:lang w:val="en-CA" w:eastAsia="es-PY"/>
        </w:rPr>
        <w:t xml:space="preserve">. </w:t>
      </w:r>
    </w:p>
    <w:p w14:paraId="7976F747" w14:textId="2ABBF905" w:rsidR="00164AAF" w:rsidRPr="002F0BD2" w:rsidRDefault="004E0D7F" w:rsidP="00164AAF">
      <w:pPr>
        <w:pStyle w:val="Prrafodelista"/>
        <w:tabs>
          <w:tab w:val="left" w:pos="426"/>
        </w:tabs>
        <w:spacing w:line="240" w:lineRule="auto"/>
        <w:ind w:left="426" w:hanging="426"/>
        <w:jc w:val="both"/>
        <w:rPr>
          <w:rFonts w:ascii="Verdana" w:eastAsia="Times New Roman" w:hAnsi="Verdana" w:cs="Times New Roman"/>
          <w:sz w:val="20"/>
          <w:szCs w:val="20"/>
          <w:lang w:val="en-CA" w:eastAsia="es-PY"/>
        </w:rPr>
      </w:pPr>
      <w:r>
        <w:rPr>
          <w:rFonts w:ascii="Verdana" w:eastAsia="Times New Roman" w:hAnsi="Verdana" w:cs="Times New Roman"/>
          <w:sz w:val="20"/>
          <w:szCs w:val="20"/>
          <w:lang w:val="en-CA" w:eastAsia="es-PY"/>
        </w:rPr>
        <w:tab/>
      </w:r>
      <w:hyperlink r:id="rId34" w:history="1">
        <w:r w:rsidR="00164AAF" w:rsidRPr="00B86F0F">
          <w:rPr>
            <w:rStyle w:val="Hipervnculo"/>
            <w:rFonts w:ascii="Verdana" w:eastAsia="Times New Roman" w:hAnsi="Verdana" w:cs="Times New Roman"/>
            <w:sz w:val="20"/>
            <w:szCs w:val="20"/>
            <w:lang w:val="en-CA" w:eastAsia="es-PY"/>
          </w:rPr>
          <w:t>https://dx.doi.org/10.1155/2020/8876125</w:t>
        </w:r>
      </w:hyperlink>
      <w:r w:rsidR="00164AAF">
        <w:rPr>
          <w:rFonts w:ascii="Verdana" w:eastAsia="Times New Roman" w:hAnsi="Verdana" w:cs="Times New Roman"/>
          <w:sz w:val="20"/>
          <w:szCs w:val="20"/>
          <w:lang w:val="en-CA" w:eastAsia="es-PY"/>
        </w:rPr>
        <w:t xml:space="preserve"> </w:t>
      </w:r>
    </w:p>
    <w:p w14:paraId="63F960CB" w14:textId="73D7E72C" w:rsidR="00164AAF" w:rsidRDefault="00164AAF" w:rsidP="00164AAF">
      <w:pPr>
        <w:pStyle w:val="Prrafodelista"/>
        <w:tabs>
          <w:tab w:val="left" w:pos="426"/>
        </w:tabs>
        <w:spacing w:line="240" w:lineRule="auto"/>
        <w:ind w:left="426" w:hanging="426"/>
        <w:jc w:val="both"/>
        <w:rPr>
          <w:rFonts w:ascii="Verdana" w:eastAsia="Times New Roman" w:hAnsi="Verdana" w:cs="Times New Roman"/>
          <w:sz w:val="20"/>
          <w:szCs w:val="20"/>
          <w:lang w:val="en-CA" w:eastAsia="es-PY"/>
        </w:rPr>
      </w:pPr>
      <w:r w:rsidRPr="002F0BD2">
        <w:rPr>
          <w:rFonts w:ascii="Verdana" w:eastAsia="Times New Roman" w:hAnsi="Verdana" w:cs="Times New Roman"/>
          <w:sz w:val="20"/>
          <w:szCs w:val="20"/>
          <w:lang w:val="en-CA" w:eastAsia="es-PY"/>
        </w:rPr>
        <w:t>12.</w:t>
      </w:r>
      <w:r w:rsidRPr="002F0BD2">
        <w:rPr>
          <w:rFonts w:ascii="Verdana" w:eastAsia="Times New Roman" w:hAnsi="Verdana" w:cs="Times New Roman"/>
          <w:sz w:val="20"/>
          <w:szCs w:val="20"/>
          <w:lang w:val="en-CA" w:eastAsia="es-PY"/>
        </w:rPr>
        <w:tab/>
        <w:t>Kung V, Chernock R, Burnham CD. Diagnostic accuracy of fungal</w:t>
      </w:r>
      <w:r w:rsidR="00CF597E">
        <w:rPr>
          <w:rFonts w:ascii="Verdana" w:eastAsia="Times New Roman" w:hAnsi="Verdana" w:cs="Times New Roman"/>
          <w:sz w:val="20"/>
          <w:szCs w:val="20"/>
          <w:lang w:val="en-CA" w:eastAsia="es-PY"/>
        </w:rPr>
        <w:t xml:space="preserve"> </w:t>
      </w:r>
      <w:r w:rsidRPr="002F0BD2">
        <w:rPr>
          <w:rFonts w:ascii="Verdana" w:eastAsia="Times New Roman" w:hAnsi="Verdana" w:cs="Times New Roman"/>
          <w:sz w:val="20"/>
          <w:szCs w:val="20"/>
          <w:lang w:val="en-CA" w:eastAsia="es-PY"/>
        </w:rPr>
        <w:t>identification in histopathology and cytopathology specimens. European journal of clinical microbiology &amp; infectious diseases: official publication of the European Society of Clinical Microb</w:t>
      </w:r>
      <w:r>
        <w:rPr>
          <w:rFonts w:ascii="Verdana" w:eastAsia="Times New Roman" w:hAnsi="Verdana" w:cs="Times New Roman"/>
          <w:sz w:val="20"/>
          <w:szCs w:val="20"/>
          <w:lang w:val="en-CA" w:eastAsia="es-PY"/>
        </w:rPr>
        <w:t>iology. 2018; 37(1):157–1</w:t>
      </w:r>
      <w:r w:rsidR="00016A8E">
        <w:rPr>
          <w:rFonts w:ascii="Verdana" w:eastAsia="Times New Roman" w:hAnsi="Verdana" w:cs="Times New Roman"/>
          <w:sz w:val="20"/>
          <w:szCs w:val="20"/>
          <w:lang w:val="en-CA" w:eastAsia="es-PY"/>
        </w:rPr>
        <w:t>65.</w:t>
      </w:r>
    </w:p>
    <w:p w14:paraId="7778E13C" w14:textId="558E22A2" w:rsidR="00DA1F0C" w:rsidRPr="00F66BF6" w:rsidRDefault="00164AAF" w:rsidP="00164AAF">
      <w:pPr>
        <w:pStyle w:val="Prrafodelista"/>
        <w:tabs>
          <w:tab w:val="left" w:pos="426"/>
        </w:tabs>
        <w:spacing w:line="240" w:lineRule="auto"/>
        <w:ind w:left="426" w:hanging="426"/>
        <w:jc w:val="both"/>
        <w:rPr>
          <w:rFonts w:ascii="Verdana" w:eastAsia="Times New Roman" w:hAnsi="Verdana" w:cs="Times New Roman"/>
          <w:sz w:val="20"/>
          <w:szCs w:val="20"/>
          <w:lang w:val="en-CA" w:eastAsia="es-PY"/>
        </w:rPr>
      </w:pPr>
      <w:r>
        <w:rPr>
          <w:rFonts w:ascii="Verdana" w:eastAsia="Times New Roman" w:hAnsi="Verdana" w:cs="Times New Roman"/>
          <w:sz w:val="20"/>
          <w:szCs w:val="20"/>
          <w:lang w:val="en-CA" w:eastAsia="es-PY"/>
        </w:rPr>
        <w:tab/>
      </w:r>
      <w:hyperlink r:id="rId35" w:history="1">
        <w:r w:rsidRPr="00B86F0F">
          <w:rPr>
            <w:rStyle w:val="Hipervnculo"/>
            <w:rFonts w:ascii="Verdana" w:eastAsia="Times New Roman" w:hAnsi="Verdana" w:cs="Times New Roman"/>
            <w:sz w:val="20"/>
            <w:szCs w:val="20"/>
            <w:lang w:val="en-CA" w:eastAsia="es-PY"/>
          </w:rPr>
          <w:t>https://dx.doi.org/10.1007/s10096-017-3116-3</w:t>
        </w:r>
      </w:hyperlink>
      <w:r w:rsidR="002F0BD2" w:rsidRPr="002F0BD2">
        <w:rPr>
          <w:rFonts w:ascii="Verdana" w:eastAsia="Times New Roman" w:hAnsi="Verdana" w:cs="Times New Roman"/>
          <w:sz w:val="20"/>
          <w:szCs w:val="20"/>
          <w:lang w:val="en-CA" w:eastAsia="es-PY"/>
        </w:rPr>
        <w:t xml:space="preserve"> </w:t>
      </w:r>
    </w:p>
    <w:sectPr w:rsidR="00DA1F0C" w:rsidRPr="00F66BF6" w:rsidSect="00DA1F0C">
      <w:type w:val="continuous"/>
      <w:pgSz w:w="11907" w:h="16839" w:code="9"/>
      <w:pgMar w:top="1134" w:right="1701" w:bottom="1134"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7AA42" w14:textId="77777777" w:rsidR="00135075" w:rsidRDefault="00135075" w:rsidP="006A56C8">
      <w:pPr>
        <w:spacing w:after="0" w:line="240" w:lineRule="auto"/>
      </w:pPr>
      <w:r>
        <w:separator/>
      </w:r>
    </w:p>
  </w:endnote>
  <w:endnote w:type="continuationSeparator" w:id="0">
    <w:p w14:paraId="5407E212" w14:textId="77777777" w:rsidR="00135075" w:rsidRDefault="00135075" w:rsidP="006A5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688053"/>
      <w:docPartObj>
        <w:docPartGallery w:val="Page Numbers (Bottom of Page)"/>
        <w:docPartUnique/>
      </w:docPartObj>
    </w:sdtPr>
    <w:sdtEndPr>
      <w:rPr>
        <w:rFonts w:ascii="Verdana" w:hAnsi="Verdana"/>
        <w:sz w:val="16"/>
        <w:szCs w:val="16"/>
      </w:rPr>
    </w:sdtEndPr>
    <w:sdtContent>
      <w:p w14:paraId="3359CA0B" w14:textId="38DC3AF6" w:rsidR="00661235" w:rsidRPr="00632981" w:rsidRDefault="002D7C3F" w:rsidP="002D7C3F">
        <w:pPr>
          <w:pBdr>
            <w:top w:val="single" w:sz="4" w:space="1" w:color="auto"/>
          </w:pBdr>
          <w:autoSpaceDE w:val="0"/>
          <w:autoSpaceDN w:val="0"/>
          <w:adjustRightInd w:val="0"/>
          <w:spacing w:after="0"/>
          <w:ind w:left="708" w:hanging="708"/>
          <w:rPr>
            <w:rFonts w:ascii="Verdana" w:hAnsi="Verdana"/>
            <w:sz w:val="16"/>
            <w:szCs w:val="16"/>
          </w:rPr>
        </w:pPr>
        <w:r w:rsidRPr="002D7C3F">
          <w:rPr>
            <w:rFonts w:ascii="Verdana" w:hAnsi="Verdana"/>
            <w:i/>
            <w:sz w:val="16"/>
          </w:rPr>
          <w:t>Rev. cient. cienc. salud. Junio 2022; 4(</w:t>
        </w:r>
        <w:r w:rsidR="00241219">
          <w:rPr>
            <w:rFonts w:ascii="Verdana" w:hAnsi="Verdana" w:cs="Verdana"/>
            <w:i/>
            <w:iCs/>
            <w:sz w:val="16"/>
            <w:szCs w:val="16"/>
          </w:rPr>
          <w:t>1):130-134</w:t>
        </w:r>
        <w:r w:rsidR="00661235" w:rsidRPr="004527C0">
          <w:rPr>
            <w:rFonts w:ascii="Verdana" w:hAnsi="Verdana" w:cs="Verdana"/>
            <w:i/>
            <w:iCs/>
            <w:sz w:val="16"/>
            <w:szCs w:val="16"/>
            <w:lang w:val="es-ES"/>
          </w:rPr>
          <w:tab/>
        </w:r>
        <w:r w:rsidR="00661235">
          <w:rPr>
            <w:rFonts w:ascii="Verdana" w:hAnsi="Verdana" w:cs="Verdana"/>
            <w:i/>
            <w:iCs/>
            <w:sz w:val="16"/>
            <w:szCs w:val="16"/>
            <w:lang w:val="es-ES"/>
          </w:rPr>
          <w:tab/>
        </w:r>
        <w:r>
          <w:rPr>
            <w:rFonts w:ascii="Verdana" w:hAnsi="Verdana" w:cs="Verdana"/>
            <w:i/>
            <w:iCs/>
            <w:sz w:val="16"/>
            <w:szCs w:val="16"/>
            <w:lang w:val="es-ES"/>
          </w:rPr>
          <w:tab/>
        </w:r>
        <w:r>
          <w:rPr>
            <w:rFonts w:ascii="Verdana" w:hAnsi="Verdana" w:cs="Verdana"/>
            <w:i/>
            <w:iCs/>
            <w:sz w:val="16"/>
            <w:szCs w:val="16"/>
            <w:lang w:val="es-ES"/>
          </w:rPr>
          <w:tab/>
        </w:r>
        <w:r>
          <w:rPr>
            <w:rFonts w:ascii="Verdana" w:hAnsi="Verdana" w:cs="Verdana"/>
            <w:i/>
            <w:iCs/>
            <w:sz w:val="16"/>
            <w:szCs w:val="16"/>
            <w:lang w:val="es-ES"/>
          </w:rPr>
          <w:tab/>
        </w:r>
        <w:r>
          <w:rPr>
            <w:rFonts w:ascii="Verdana" w:hAnsi="Verdana" w:cs="Verdana"/>
            <w:i/>
            <w:iCs/>
            <w:sz w:val="16"/>
            <w:szCs w:val="16"/>
            <w:lang w:val="es-ES"/>
          </w:rPr>
          <w:tab/>
          <w:t xml:space="preserve">       </w:t>
        </w:r>
        <w:r w:rsidR="00661235" w:rsidRPr="00632981">
          <w:rPr>
            <w:rFonts w:ascii="Verdana" w:hAnsi="Verdana"/>
            <w:sz w:val="16"/>
            <w:szCs w:val="16"/>
          </w:rPr>
          <w:fldChar w:fldCharType="begin"/>
        </w:r>
        <w:r w:rsidR="00661235" w:rsidRPr="00632981">
          <w:rPr>
            <w:rFonts w:ascii="Verdana" w:hAnsi="Verdana"/>
            <w:sz w:val="16"/>
            <w:szCs w:val="16"/>
          </w:rPr>
          <w:instrText>PAGE   \* MERGEFORMAT</w:instrText>
        </w:r>
        <w:r w:rsidR="00661235" w:rsidRPr="00632981">
          <w:rPr>
            <w:rFonts w:ascii="Verdana" w:hAnsi="Verdana"/>
            <w:sz w:val="16"/>
            <w:szCs w:val="16"/>
          </w:rPr>
          <w:fldChar w:fldCharType="separate"/>
        </w:r>
        <w:r w:rsidR="009475A2" w:rsidRPr="009475A2">
          <w:rPr>
            <w:rFonts w:ascii="Verdana" w:hAnsi="Verdana"/>
            <w:noProof/>
            <w:sz w:val="16"/>
            <w:szCs w:val="16"/>
            <w:lang w:val="es-ES"/>
          </w:rPr>
          <w:t>131</w:t>
        </w:r>
        <w:r w:rsidR="00661235" w:rsidRPr="00632981">
          <w:rPr>
            <w:rFonts w:ascii="Verdana" w:hAnsi="Verdana"/>
            <w:sz w:val="16"/>
            <w:szCs w:val="16"/>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09BBB" w14:textId="3C53F26B" w:rsidR="00661235" w:rsidRPr="002D7C3F" w:rsidRDefault="00661235" w:rsidP="00632981">
    <w:pPr>
      <w:pBdr>
        <w:top w:val="single" w:sz="4" w:space="1" w:color="auto"/>
      </w:pBdr>
      <w:spacing w:after="0"/>
      <w:jc w:val="both"/>
      <w:rPr>
        <w:rFonts w:ascii="Verdana" w:hAnsi="Verdana"/>
        <w:sz w:val="16"/>
        <w:szCs w:val="16"/>
      </w:rPr>
    </w:pPr>
    <w:r w:rsidRPr="002D7C3F">
      <w:rPr>
        <w:rFonts w:ascii="Verdana" w:hAnsi="Verdana"/>
        <w:i/>
        <w:iCs/>
        <w:sz w:val="16"/>
        <w:szCs w:val="16"/>
      </w:rPr>
      <w:t xml:space="preserve">Fecha de recepción: </w:t>
    </w:r>
    <w:r w:rsidR="002D7C3F">
      <w:rPr>
        <w:rFonts w:ascii="Verdana" w:hAnsi="Verdana"/>
        <w:i/>
        <w:iCs/>
        <w:sz w:val="16"/>
        <w:szCs w:val="16"/>
      </w:rPr>
      <w:t xml:space="preserve">02 de febrero de </w:t>
    </w:r>
    <w:r w:rsidRPr="002D7C3F">
      <w:rPr>
        <w:rFonts w:ascii="Verdana" w:hAnsi="Verdana"/>
        <w:i/>
        <w:iCs/>
        <w:sz w:val="16"/>
        <w:szCs w:val="16"/>
      </w:rPr>
      <w:t xml:space="preserve">2022   </w:t>
    </w:r>
    <w:r w:rsidR="002D7C3F">
      <w:rPr>
        <w:rFonts w:ascii="Verdana" w:hAnsi="Verdana"/>
        <w:i/>
        <w:iCs/>
        <w:sz w:val="16"/>
        <w:szCs w:val="16"/>
      </w:rPr>
      <w:t xml:space="preserve">       Fecha de aceptación: 08 de abril de </w:t>
    </w:r>
    <w:r w:rsidRPr="002D7C3F">
      <w:rPr>
        <w:rFonts w:ascii="Verdana" w:hAnsi="Verdana"/>
        <w:i/>
        <w:iCs/>
        <w:sz w:val="16"/>
        <w:szCs w:val="16"/>
      </w:rPr>
      <w:t xml:space="preserve">2022  </w:t>
    </w:r>
  </w:p>
  <w:p w14:paraId="61033C1C" w14:textId="2726CF64" w:rsidR="00661235" w:rsidRPr="002D7C3F" w:rsidRDefault="00661235" w:rsidP="006173A7">
    <w:pPr>
      <w:pStyle w:val="Default"/>
      <w:jc w:val="both"/>
      <w:rPr>
        <w:rFonts w:ascii="Verdana" w:hAnsi="Verdana" w:cs="Times New Roman"/>
        <w:color w:val="auto"/>
        <w:sz w:val="16"/>
        <w:szCs w:val="16"/>
        <w:lang w:val="es-ES"/>
      </w:rPr>
    </w:pPr>
    <w:r w:rsidRPr="002D7C3F">
      <w:rPr>
        <w:rFonts w:ascii="Verdana" w:hAnsi="Verdana" w:cs="Times New Roman"/>
        <w:b/>
        <w:bCs/>
        <w:color w:val="auto"/>
        <w:sz w:val="16"/>
        <w:szCs w:val="16"/>
        <w:lang w:val="es-ES"/>
      </w:rPr>
      <w:t xml:space="preserve">*Autor correspondiente: </w:t>
    </w:r>
    <w:r w:rsidR="00F247A7" w:rsidRPr="002D7C3F">
      <w:rPr>
        <w:rFonts w:ascii="Verdana" w:eastAsia="MS Mincho" w:hAnsi="Verdana" w:cs="Times New Roman"/>
        <w:b/>
        <w:color w:val="auto"/>
        <w:sz w:val="16"/>
        <w:szCs w:val="20"/>
        <w:lang w:val="es-ES" w:eastAsia="es-ES"/>
      </w:rPr>
      <w:t>Almirón Desiree</w:t>
    </w:r>
  </w:p>
  <w:p w14:paraId="5425DC95" w14:textId="04DD0AEA" w:rsidR="00661235" w:rsidRPr="002D7C3F" w:rsidRDefault="00661235" w:rsidP="001743F8">
    <w:pPr>
      <w:pStyle w:val="Piedepgina"/>
      <w:spacing w:after="120"/>
      <w:rPr>
        <w:rFonts w:ascii="Verdana" w:hAnsi="Verdana" w:cs="Times New Roman"/>
        <w:bCs/>
        <w:sz w:val="16"/>
        <w:szCs w:val="16"/>
      </w:rPr>
    </w:pPr>
    <w:r w:rsidRPr="002D7C3F">
      <w:rPr>
        <w:rFonts w:ascii="Verdana" w:hAnsi="Verdana" w:cs="Times New Roman"/>
        <w:bCs/>
        <w:sz w:val="16"/>
        <w:szCs w:val="16"/>
      </w:rPr>
      <w:t xml:space="preserve">email: </w:t>
    </w:r>
    <w:hyperlink r:id="rId1" w:history="1">
      <w:r w:rsidR="00F247A7" w:rsidRPr="002D7C3F">
        <w:rPr>
          <w:rStyle w:val="Hipervnculo"/>
          <w:rFonts w:ascii="Verdana" w:hAnsi="Verdana" w:cs="Times New Roman"/>
          <w:bCs/>
          <w:color w:val="auto"/>
          <w:sz w:val="16"/>
          <w:szCs w:val="16"/>
        </w:rPr>
        <w:t>desireealmiron@gmail.com</w:t>
      </w:r>
    </w:hyperlink>
    <w:r w:rsidR="00F247A7" w:rsidRPr="002D7C3F">
      <w:rPr>
        <w:rFonts w:ascii="Verdana" w:hAnsi="Verdana" w:cs="Times New Roman"/>
        <w:bCs/>
        <w:sz w:val="16"/>
        <w:szCs w:val="16"/>
      </w:rPr>
      <w:t xml:space="preserve"> </w:t>
    </w:r>
  </w:p>
  <w:p w14:paraId="4B8C14DF" w14:textId="77777777" w:rsidR="00661235" w:rsidRPr="00C416F6" w:rsidRDefault="00661235" w:rsidP="00C416F6">
    <w:pPr>
      <w:pStyle w:val="Encabezado"/>
      <w:jc w:val="center"/>
      <w:rPr>
        <w:rFonts w:ascii="Verdana" w:hAnsi="Verdana"/>
        <w:bCs/>
        <w:i/>
        <w:color w:val="000000"/>
        <w:sz w:val="14"/>
        <w:szCs w:val="14"/>
      </w:rPr>
    </w:pPr>
    <w:r>
      <w:rPr>
        <w:rFonts w:ascii="Verdana" w:hAnsi="Verdana"/>
        <w:noProof/>
        <w:color w:val="000000"/>
        <w:sz w:val="14"/>
        <w:szCs w:val="14"/>
        <w:shd w:val="clear" w:color="auto" w:fill="FFFFFF"/>
        <w:lang w:val="en-US"/>
      </w:rPr>
      <w:drawing>
        <wp:inline distT="0" distB="0" distL="0" distR="0" wp14:anchorId="6B562FA7" wp14:editId="646F1513">
          <wp:extent cx="628650" cy="114300"/>
          <wp:effectExtent l="0" t="0" r="0" b="0"/>
          <wp:docPr id="5" name="Imagen 1"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8650" cy="114300"/>
                  </a:xfrm>
                  <a:prstGeom prst="rect">
                    <a:avLst/>
                  </a:prstGeom>
                  <a:noFill/>
                  <a:ln>
                    <a:noFill/>
                  </a:ln>
                </pic:spPr>
              </pic:pic>
            </a:graphicData>
          </a:graphic>
        </wp:inline>
      </w:drawing>
    </w:r>
    <w:r w:rsidRPr="008D1118">
      <w:rPr>
        <w:rFonts w:ascii="Verdana" w:hAnsi="Verdana"/>
        <w:color w:val="000000"/>
        <w:sz w:val="14"/>
        <w:szCs w:val="14"/>
        <w:shd w:val="clear" w:color="auto" w:fill="FFFFFF"/>
      </w:rPr>
      <w:t> </w:t>
    </w:r>
    <w:r>
      <w:rPr>
        <w:rFonts w:ascii="Verdana" w:hAnsi="Verdana"/>
        <w:color w:val="000000"/>
        <w:sz w:val="14"/>
        <w:szCs w:val="14"/>
        <w:shd w:val="clear" w:color="auto" w:fill="FFFFFF"/>
      </w:rPr>
      <w:t>Este es un artículo publicado en acceso abierto bajo</w:t>
    </w:r>
    <w:r w:rsidRPr="008D1118">
      <w:rPr>
        <w:rFonts w:ascii="Verdana" w:hAnsi="Verdana"/>
        <w:color w:val="000000"/>
        <w:sz w:val="14"/>
        <w:szCs w:val="14"/>
        <w:shd w:val="clear" w:color="auto" w:fill="FFFFFF"/>
      </w:rPr>
      <w:t xml:space="preserve"> una </w:t>
    </w:r>
    <w:hyperlink r:id="rId4" w:history="1">
      <w:r w:rsidRPr="00091FB5">
        <w:rPr>
          <w:rStyle w:val="Hipervnculo"/>
          <w:rFonts w:ascii="Verdana" w:hAnsi="Verdana"/>
          <w:color w:val="000000"/>
          <w:sz w:val="14"/>
          <w:szCs w:val="14"/>
          <w:shd w:val="clear" w:color="auto" w:fill="FFFFFF"/>
        </w:rPr>
        <w:t xml:space="preserve">Licencia </w:t>
      </w:r>
      <w:r w:rsidRPr="009D7DB8">
        <w:rPr>
          <w:rStyle w:val="Hipervnculo"/>
          <w:rFonts w:ascii="Verdana" w:hAnsi="Verdana"/>
          <w:i/>
          <w:color w:val="000000"/>
          <w:sz w:val="14"/>
          <w:szCs w:val="14"/>
          <w:shd w:val="clear" w:color="auto" w:fill="FFFFFF"/>
        </w:rPr>
        <w:t>Creative Commons</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93241" w14:textId="77777777" w:rsidR="00135075" w:rsidRDefault="00135075" w:rsidP="006A56C8">
      <w:pPr>
        <w:spacing w:after="0" w:line="240" w:lineRule="auto"/>
      </w:pPr>
      <w:r>
        <w:separator/>
      </w:r>
    </w:p>
  </w:footnote>
  <w:footnote w:type="continuationSeparator" w:id="0">
    <w:p w14:paraId="4FB63913" w14:textId="77777777" w:rsidR="00135075" w:rsidRDefault="00135075" w:rsidP="006A5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B5F0" w14:textId="77777777" w:rsidR="00661235" w:rsidRPr="002B551E" w:rsidRDefault="00661235" w:rsidP="00EC7984">
    <w:pPr>
      <w:pStyle w:val="Encabezado"/>
      <w:pBdr>
        <w:bottom w:val="single" w:sz="4" w:space="1" w:color="auto"/>
      </w:pBdr>
      <w:jc w:val="both"/>
      <w:rPr>
        <w:rFonts w:ascii="Verdana" w:hAnsi="Verdana"/>
        <w:i/>
        <w:sz w:val="16"/>
        <w:szCs w:val="16"/>
        <w:lang w:val="es-ES"/>
      </w:rPr>
    </w:pPr>
    <w:r w:rsidRPr="004537A6">
      <w:rPr>
        <w:rFonts w:ascii="Verdana" w:hAnsi="Verdana"/>
        <w:i/>
        <w:sz w:val="16"/>
        <w:szCs w:val="16"/>
        <w:lang w:val="es-ES"/>
      </w:rPr>
      <w:t>Almiron D</w:t>
    </w:r>
    <w:r>
      <w:rPr>
        <w:rFonts w:ascii="Verdana" w:hAnsi="Verdana"/>
        <w:i/>
        <w:sz w:val="16"/>
        <w:szCs w:val="16"/>
        <w:lang w:val="es-ES"/>
      </w:rPr>
      <w:t xml:space="preserve"> et al.                                                        </w:t>
    </w:r>
    <w:r w:rsidRPr="004537A6">
      <w:rPr>
        <w:rFonts w:ascii="Verdana" w:hAnsi="Verdana"/>
        <w:i/>
        <w:sz w:val="16"/>
        <w:szCs w:val="16"/>
        <w:lang w:val="es-ES"/>
      </w:rPr>
      <w:t>Mucormicosis gastrointestinal asociada a Covid-1</w:t>
    </w:r>
    <w:r>
      <w:rPr>
        <w:rFonts w:ascii="Verdana" w:hAnsi="Verdana"/>
        <w:i/>
        <w:sz w:val="16"/>
        <w:szCs w:val="16"/>
        <w:lang w:val="es-ES"/>
      </w:rPr>
      <w:t>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8B6D2" w14:textId="5D2CB01D" w:rsidR="002D7C3F" w:rsidRDefault="002D7C3F" w:rsidP="00EC7984">
    <w:pPr>
      <w:pBdr>
        <w:bottom w:val="single" w:sz="4" w:space="1" w:color="auto"/>
      </w:pBdr>
      <w:autoSpaceDE w:val="0"/>
      <w:autoSpaceDN w:val="0"/>
      <w:adjustRightInd w:val="0"/>
      <w:spacing w:after="0"/>
      <w:jc w:val="right"/>
      <w:rPr>
        <w:rFonts w:ascii="Verdana" w:hAnsi="Verdana" w:cs="Verdana"/>
        <w:i/>
        <w:iCs/>
        <w:sz w:val="16"/>
        <w:szCs w:val="16"/>
      </w:rPr>
    </w:pPr>
    <w:r w:rsidRPr="002E238E">
      <w:rPr>
        <w:rFonts w:ascii="Verdana" w:hAnsi="Verdana" w:cs="Verdana"/>
        <w:i/>
        <w:iCs/>
        <w:sz w:val="16"/>
        <w:szCs w:val="16"/>
      </w:rPr>
      <w:t>Rev. cient. cienc.</w:t>
    </w:r>
    <w:r w:rsidR="00241219">
      <w:rPr>
        <w:rFonts w:ascii="Verdana" w:hAnsi="Verdana" w:cs="Verdana"/>
        <w:i/>
        <w:iCs/>
        <w:sz w:val="16"/>
        <w:szCs w:val="16"/>
      </w:rPr>
      <w:t xml:space="preserve"> salud. Junio 2022; 4(1):130-134</w:t>
    </w:r>
  </w:p>
  <w:p w14:paraId="52CA2098" w14:textId="756A69A6" w:rsidR="00661235" w:rsidRPr="00016A8E" w:rsidRDefault="00661235" w:rsidP="00EC7984">
    <w:pPr>
      <w:pBdr>
        <w:bottom w:val="single" w:sz="4" w:space="1" w:color="auto"/>
      </w:pBdr>
      <w:autoSpaceDE w:val="0"/>
      <w:autoSpaceDN w:val="0"/>
      <w:adjustRightInd w:val="0"/>
      <w:spacing w:after="0"/>
      <w:jc w:val="right"/>
      <w:rPr>
        <w:rFonts w:ascii="Verdana" w:hAnsi="Verdana" w:cs="Verdana"/>
        <w:i/>
        <w:iCs/>
        <w:sz w:val="16"/>
        <w:szCs w:val="16"/>
      </w:rPr>
    </w:pPr>
    <w:r w:rsidRPr="00016A8E">
      <w:rPr>
        <w:rFonts w:ascii="Verdana" w:hAnsi="Verdana" w:cs="Verdana"/>
        <w:i/>
        <w:iCs/>
        <w:sz w:val="16"/>
        <w:szCs w:val="16"/>
      </w:rPr>
      <w:t xml:space="preserve">Doi: </w:t>
    </w:r>
    <w:hyperlink r:id="rId1" w:history="1">
      <w:r w:rsidR="002D7C3F" w:rsidRPr="00BF1240">
        <w:rPr>
          <w:rStyle w:val="Hipervnculo"/>
          <w:rFonts w:ascii="Verdana" w:hAnsi="Verdana" w:cs="Verdana"/>
          <w:i/>
          <w:iCs/>
          <w:sz w:val="16"/>
          <w:szCs w:val="16"/>
        </w:rPr>
        <w:t>10.53732/rccsalud/04.01.2022.130</w:t>
      </w:r>
    </w:hyperlink>
  </w:p>
  <w:p w14:paraId="5B61EC4F" w14:textId="71ED802D" w:rsidR="00661235" w:rsidRPr="00EC7984" w:rsidRDefault="00016A8E" w:rsidP="001743F8">
    <w:pPr>
      <w:spacing w:line="240" w:lineRule="auto"/>
      <w:rPr>
        <w:rFonts w:ascii="Verdana" w:hAnsi="Verdana" w:cs="Verdana"/>
        <w:i/>
        <w:iCs/>
        <w:sz w:val="16"/>
        <w:szCs w:val="16"/>
      </w:rPr>
    </w:pPr>
    <w:r>
      <w:rPr>
        <w:rFonts w:ascii="Verdana" w:hAnsi="Verdana"/>
      </w:rPr>
      <w:t>Reporte de caso</w:t>
    </w:r>
    <w:r w:rsidRPr="006E108A">
      <w:rPr>
        <w:rFonts w:ascii="Verdana" w:hAnsi="Verdana"/>
      </w:rPr>
      <w:t>/</w:t>
    </w:r>
    <w:r>
      <w:rPr>
        <w:rFonts w:ascii="Verdana" w:hAnsi="Verdana"/>
      </w:rPr>
      <w:t>Case report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5pt;height:19.5pt;visibility:visible" o:bullet="t">
        <v:imagedata r:id="rId1" o:title=""/>
      </v:shape>
    </w:pict>
  </w:numPicBullet>
  <w:abstractNum w:abstractNumId="0" w15:restartNumberingAfterBreak="0">
    <w:nsid w:val="001D7DCC"/>
    <w:multiLevelType w:val="hybridMultilevel"/>
    <w:tmpl w:val="BEFC6448"/>
    <w:lvl w:ilvl="0" w:tplc="3C0A000D">
      <w:start w:val="1"/>
      <w:numFmt w:val="bullet"/>
      <w:lvlText w:val=""/>
      <w:lvlJc w:val="left"/>
      <w:pPr>
        <w:ind w:left="360" w:hanging="360"/>
      </w:pPr>
      <w:rPr>
        <w:rFonts w:ascii="Wingdings" w:hAnsi="Wingdings" w:hint="default"/>
      </w:rPr>
    </w:lvl>
    <w:lvl w:ilvl="1" w:tplc="3C0A0003">
      <w:start w:val="1"/>
      <w:numFmt w:val="bullet"/>
      <w:lvlText w:val="o"/>
      <w:lvlJc w:val="left"/>
      <w:pPr>
        <w:ind w:left="1080" w:hanging="360"/>
      </w:pPr>
      <w:rPr>
        <w:rFonts w:ascii="Courier New" w:hAnsi="Courier New" w:cs="Courier New" w:hint="default"/>
      </w:rPr>
    </w:lvl>
    <w:lvl w:ilvl="2" w:tplc="3C0A0005">
      <w:start w:val="1"/>
      <w:numFmt w:val="bullet"/>
      <w:lvlText w:val=""/>
      <w:lvlJc w:val="left"/>
      <w:pPr>
        <w:ind w:left="1800" w:hanging="360"/>
      </w:pPr>
      <w:rPr>
        <w:rFonts w:ascii="Wingdings" w:hAnsi="Wingdings" w:hint="default"/>
      </w:rPr>
    </w:lvl>
    <w:lvl w:ilvl="3" w:tplc="3C0A0001">
      <w:start w:val="1"/>
      <w:numFmt w:val="bullet"/>
      <w:lvlText w:val=""/>
      <w:lvlJc w:val="left"/>
      <w:pPr>
        <w:ind w:left="2520" w:hanging="360"/>
      </w:pPr>
      <w:rPr>
        <w:rFonts w:ascii="Symbol" w:hAnsi="Symbol" w:hint="default"/>
      </w:rPr>
    </w:lvl>
    <w:lvl w:ilvl="4" w:tplc="3C0A0003">
      <w:start w:val="1"/>
      <w:numFmt w:val="bullet"/>
      <w:lvlText w:val="o"/>
      <w:lvlJc w:val="left"/>
      <w:pPr>
        <w:ind w:left="3240" w:hanging="360"/>
      </w:pPr>
      <w:rPr>
        <w:rFonts w:ascii="Courier New" w:hAnsi="Courier New" w:cs="Courier New" w:hint="default"/>
      </w:rPr>
    </w:lvl>
    <w:lvl w:ilvl="5" w:tplc="3C0A0005">
      <w:start w:val="1"/>
      <w:numFmt w:val="bullet"/>
      <w:lvlText w:val=""/>
      <w:lvlJc w:val="left"/>
      <w:pPr>
        <w:ind w:left="3960" w:hanging="360"/>
      </w:pPr>
      <w:rPr>
        <w:rFonts w:ascii="Wingdings" w:hAnsi="Wingdings" w:hint="default"/>
      </w:rPr>
    </w:lvl>
    <w:lvl w:ilvl="6" w:tplc="3C0A0001">
      <w:start w:val="1"/>
      <w:numFmt w:val="bullet"/>
      <w:lvlText w:val=""/>
      <w:lvlJc w:val="left"/>
      <w:pPr>
        <w:ind w:left="4680" w:hanging="360"/>
      </w:pPr>
      <w:rPr>
        <w:rFonts w:ascii="Symbol" w:hAnsi="Symbol" w:hint="default"/>
      </w:rPr>
    </w:lvl>
    <w:lvl w:ilvl="7" w:tplc="3C0A0003">
      <w:start w:val="1"/>
      <w:numFmt w:val="bullet"/>
      <w:lvlText w:val="o"/>
      <w:lvlJc w:val="left"/>
      <w:pPr>
        <w:ind w:left="5400" w:hanging="360"/>
      </w:pPr>
      <w:rPr>
        <w:rFonts w:ascii="Courier New" w:hAnsi="Courier New" w:cs="Courier New" w:hint="default"/>
      </w:rPr>
    </w:lvl>
    <w:lvl w:ilvl="8" w:tplc="3C0A0005">
      <w:start w:val="1"/>
      <w:numFmt w:val="bullet"/>
      <w:lvlText w:val=""/>
      <w:lvlJc w:val="left"/>
      <w:pPr>
        <w:ind w:left="6120" w:hanging="360"/>
      </w:pPr>
      <w:rPr>
        <w:rFonts w:ascii="Wingdings" w:hAnsi="Wingdings" w:hint="default"/>
      </w:rPr>
    </w:lvl>
  </w:abstractNum>
  <w:abstractNum w:abstractNumId="1" w15:restartNumberingAfterBreak="0">
    <w:nsid w:val="071E4B19"/>
    <w:multiLevelType w:val="hybridMultilevel"/>
    <w:tmpl w:val="4A62145E"/>
    <w:lvl w:ilvl="0" w:tplc="7EBECD02">
      <w:start w:val="1"/>
      <w:numFmt w:val="decimal"/>
      <w:lvlText w:val="%1."/>
      <w:lvlJc w:val="left"/>
      <w:pPr>
        <w:ind w:left="424" w:hanging="420"/>
      </w:pPr>
      <w:rPr>
        <w:rFonts w:hint="default"/>
      </w:rPr>
    </w:lvl>
    <w:lvl w:ilvl="1" w:tplc="3C0A0019" w:tentative="1">
      <w:start w:val="1"/>
      <w:numFmt w:val="lowerLetter"/>
      <w:lvlText w:val="%2."/>
      <w:lvlJc w:val="left"/>
      <w:pPr>
        <w:ind w:left="1084" w:hanging="360"/>
      </w:pPr>
    </w:lvl>
    <w:lvl w:ilvl="2" w:tplc="3C0A001B" w:tentative="1">
      <w:start w:val="1"/>
      <w:numFmt w:val="lowerRoman"/>
      <w:lvlText w:val="%3."/>
      <w:lvlJc w:val="right"/>
      <w:pPr>
        <w:ind w:left="1804" w:hanging="180"/>
      </w:pPr>
    </w:lvl>
    <w:lvl w:ilvl="3" w:tplc="3C0A000F" w:tentative="1">
      <w:start w:val="1"/>
      <w:numFmt w:val="decimal"/>
      <w:lvlText w:val="%4."/>
      <w:lvlJc w:val="left"/>
      <w:pPr>
        <w:ind w:left="2524" w:hanging="360"/>
      </w:pPr>
    </w:lvl>
    <w:lvl w:ilvl="4" w:tplc="3C0A0019" w:tentative="1">
      <w:start w:val="1"/>
      <w:numFmt w:val="lowerLetter"/>
      <w:lvlText w:val="%5."/>
      <w:lvlJc w:val="left"/>
      <w:pPr>
        <w:ind w:left="3244" w:hanging="360"/>
      </w:pPr>
    </w:lvl>
    <w:lvl w:ilvl="5" w:tplc="3C0A001B" w:tentative="1">
      <w:start w:val="1"/>
      <w:numFmt w:val="lowerRoman"/>
      <w:lvlText w:val="%6."/>
      <w:lvlJc w:val="right"/>
      <w:pPr>
        <w:ind w:left="3964" w:hanging="180"/>
      </w:pPr>
    </w:lvl>
    <w:lvl w:ilvl="6" w:tplc="3C0A000F" w:tentative="1">
      <w:start w:val="1"/>
      <w:numFmt w:val="decimal"/>
      <w:lvlText w:val="%7."/>
      <w:lvlJc w:val="left"/>
      <w:pPr>
        <w:ind w:left="4684" w:hanging="360"/>
      </w:pPr>
    </w:lvl>
    <w:lvl w:ilvl="7" w:tplc="3C0A0019" w:tentative="1">
      <w:start w:val="1"/>
      <w:numFmt w:val="lowerLetter"/>
      <w:lvlText w:val="%8."/>
      <w:lvlJc w:val="left"/>
      <w:pPr>
        <w:ind w:left="5404" w:hanging="360"/>
      </w:pPr>
    </w:lvl>
    <w:lvl w:ilvl="8" w:tplc="3C0A001B" w:tentative="1">
      <w:start w:val="1"/>
      <w:numFmt w:val="lowerRoman"/>
      <w:lvlText w:val="%9."/>
      <w:lvlJc w:val="right"/>
      <w:pPr>
        <w:ind w:left="6124" w:hanging="180"/>
      </w:pPr>
    </w:lvl>
  </w:abstractNum>
  <w:abstractNum w:abstractNumId="2" w15:restartNumberingAfterBreak="0">
    <w:nsid w:val="17793BE9"/>
    <w:multiLevelType w:val="hybridMultilevel"/>
    <w:tmpl w:val="7D5CC382"/>
    <w:lvl w:ilvl="0" w:tplc="53F091BC">
      <w:numFmt w:val="bullet"/>
      <w:lvlText w:val="-"/>
      <w:lvlJc w:val="left"/>
      <w:pPr>
        <w:ind w:left="720" w:hanging="360"/>
      </w:pPr>
      <w:rPr>
        <w:rFonts w:ascii="Calibri" w:eastAsiaTheme="minorHAnsi" w:hAnsi="Calibri" w:cs="Calibri"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 w15:restartNumberingAfterBreak="0">
    <w:nsid w:val="262A48FA"/>
    <w:multiLevelType w:val="hybridMultilevel"/>
    <w:tmpl w:val="A1C0E8FA"/>
    <w:lvl w:ilvl="0" w:tplc="0C0A000F">
      <w:start w:val="1"/>
      <w:numFmt w:val="decimal"/>
      <w:lvlText w:val="%1."/>
      <w:lvlJc w:val="left"/>
      <w:pPr>
        <w:ind w:left="724" w:hanging="360"/>
      </w:pPr>
    </w:lvl>
    <w:lvl w:ilvl="1" w:tplc="0C0A0019" w:tentative="1">
      <w:start w:val="1"/>
      <w:numFmt w:val="lowerLetter"/>
      <w:lvlText w:val="%2."/>
      <w:lvlJc w:val="left"/>
      <w:pPr>
        <w:ind w:left="1444" w:hanging="360"/>
      </w:pPr>
    </w:lvl>
    <w:lvl w:ilvl="2" w:tplc="0C0A001B" w:tentative="1">
      <w:start w:val="1"/>
      <w:numFmt w:val="lowerRoman"/>
      <w:lvlText w:val="%3."/>
      <w:lvlJc w:val="right"/>
      <w:pPr>
        <w:ind w:left="2164" w:hanging="180"/>
      </w:pPr>
    </w:lvl>
    <w:lvl w:ilvl="3" w:tplc="0C0A000F" w:tentative="1">
      <w:start w:val="1"/>
      <w:numFmt w:val="decimal"/>
      <w:lvlText w:val="%4."/>
      <w:lvlJc w:val="left"/>
      <w:pPr>
        <w:ind w:left="2884" w:hanging="360"/>
      </w:pPr>
    </w:lvl>
    <w:lvl w:ilvl="4" w:tplc="0C0A0019" w:tentative="1">
      <w:start w:val="1"/>
      <w:numFmt w:val="lowerLetter"/>
      <w:lvlText w:val="%5."/>
      <w:lvlJc w:val="left"/>
      <w:pPr>
        <w:ind w:left="3604" w:hanging="360"/>
      </w:pPr>
    </w:lvl>
    <w:lvl w:ilvl="5" w:tplc="0C0A001B" w:tentative="1">
      <w:start w:val="1"/>
      <w:numFmt w:val="lowerRoman"/>
      <w:lvlText w:val="%6."/>
      <w:lvlJc w:val="right"/>
      <w:pPr>
        <w:ind w:left="4324" w:hanging="180"/>
      </w:pPr>
    </w:lvl>
    <w:lvl w:ilvl="6" w:tplc="0C0A000F" w:tentative="1">
      <w:start w:val="1"/>
      <w:numFmt w:val="decimal"/>
      <w:lvlText w:val="%7."/>
      <w:lvlJc w:val="left"/>
      <w:pPr>
        <w:ind w:left="5044" w:hanging="360"/>
      </w:pPr>
    </w:lvl>
    <w:lvl w:ilvl="7" w:tplc="0C0A0019" w:tentative="1">
      <w:start w:val="1"/>
      <w:numFmt w:val="lowerLetter"/>
      <w:lvlText w:val="%8."/>
      <w:lvlJc w:val="left"/>
      <w:pPr>
        <w:ind w:left="5764" w:hanging="360"/>
      </w:pPr>
    </w:lvl>
    <w:lvl w:ilvl="8" w:tplc="0C0A001B" w:tentative="1">
      <w:start w:val="1"/>
      <w:numFmt w:val="lowerRoman"/>
      <w:lvlText w:val="%9."/>
      <w:lvlJc w:val="right"/>
      <w:pPr>
        <w:ind w:left="6484" w:hanging="180"/>
      </w:pPr>
    </w:lvl>
  </w:abstractNum>
  <w:abstractNum w:abstractNumId="4" w15:restartNumberingAfterBreak="0">
    <w:nsid w:val="29D91E69"/>
    <w:multiLevelType w:val="hybridMultilevel"/>
    <w:tmpl w:val="0D6C48A8"/>
    <w:lvl w:ilvl="0" w:tplc="1E76F03E">
      <w:start w:val="3"/>
      <w:numFmt w:val="decimal"/>
      <w:lvlText w:val="%1."/>
      <w:lvlJc w:val="left"/>
      <w:pPr>
        <w:ind w:left="420" w:hanging="360"/>
      </w:pPr>
      <w:rPr>
        <w:rFonts w:hint="default"/>
      </w:rPr>
    </w:lvl>
    <w:lvl w:ilvl="1" w:tplc="3C0A0019" w:tentative="1">
      <w:start w:val="1"/>
      <w:numFmt w:val="lowerLetter"/>
      <w:lvlText w:val="%2."/>
      <w:lvlJc w:val="left"/>
      <w:pPr>
        <w:ind w:left="1140" w:hanging="360"/>
      </w:pPr>
    </w:lvl>
    <w:lvl w:ilvl="2" w:tplc="3C0A001B" w:tentative="1">
      <w:start w:val="1"/>
      <w:numFmt w:val="lowerRoman"/>
      <w:lvlText w:val="%3."/>
      <w:lvlJc w:val="right"/>
      <w:pPr>
        <w:ind w:left="1860" w:hanging="180"/>
      </w:pPr>
    </w:lvl>
    <w:lvl w:ilvl="3" w:tplc="3C0A000F" w:tentative="1">
      <w:start w:val="1"/>
      <w:numFmt w:val="decimal"/>
      <w:lvlText w:val="%4."/>
      <w:lvlJc w:val="left"/>
      <w:pPr>
        <w:ind w:left="2580" w:hanging="360"/>
      </w:pPr>
    </w:lvl>
    <w:lvl w:ilvl="4" w:tplc="3C0A0019" w:tentative="1">
      <w:start w:val="1"/>
      <w:numFmt w:val="lowerLetter"/>
      <w:lvlText w:val="%5."/>
      <w:lvlJc w:val="left"/>
      <w:pPr>
        <w:ind w:left="3300" w:hanging="360"/>
      </w:pPr>
    </w:lvl>
    <w:lvl w:ilvl="5" w:tplc="3C0A001B" w:tentative="1">
      <w:start w:val="1"/>
      <w:numFmt w:val="lowerRoman"/>
      <w:lvlText w:val="%6."/>
      <w:lvlJc w:val="right"/>
      <w:pPr>
        <w:ind w:left="4020" w:hanging="180"/>
      </w:pPr>
    </w:lvl>
    <w:lvl w:ilvl="6" w:tplc="3C0A000F" w:tentative="1">
      <w:start w:val="1"/>
      <w:numFmt w:val="decimal"/>
      <w:lvlText w:val="%7."/>
      <w:lvlJc w:val="left"/>
      <w:pPr>
        <w:ind w:left="4740" w:hanging="360"/>
      </w:pPr>
    </w:lvl>
    <w:lvl w:ilvl="7" w:tplc="3C0A0019" w:tentative="1">
      <w:start w:val="1"/>
      <w:numFmt w:val="lowerLetter"/>
      <w:lvlText w:val="%8."/>
      <w:lvlJc w:val="left"/>
      <w:pPr>
        <w:ind w:left="5460" w:hanging="360"/>
      </w:pPr>
    </w:lvl>
    <w:lvl w:ilvl="8" w:tplc="3C0A001B" w:tentative="1">
      <w:start w:val="1"/>
      <w:numFmt w:val="lowerRoman"/>
      <w:lvlText w:val="%9."/>
      <w:lvlJc w:val="right"/>
      <w:pPr>
        <w:ind w:left="6180" w:hanging="180"/>
      </w:pPr>
    </w:lvl>
  </w:abstractNum>
  <w:abstractNum w:abstractNumId="5" w15:restartNumberingAfterBreak="0">
    <w:nsid w:val="36B62E5F"/>
    <w:multiLevelType w:val="hybridMultilevel"/>
    <w:tmpl w:val="7F9277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872963"/>
    <w:multiLevelType w:val="hybridMultilevel"/>
    <w:tmpl w:val="1C8A18FA"/>
    <w:lvl w:ilvl="0" w:tplc="3ED28184">
      <w:start w:val="1"/>
      <w:numFmt w:val="decimal"/>
      <w:lvlText w:val="%1."/>
      <w:lvlJc w:val="left"/>
      <w:pPr>
        <w:ind w:left="705" w:hanging="645"/>
      </w:pPr>
      <w:rPr>
        <w:rFonts w:hint="default"/>
      </w:rPr>
    </w:lvl>
    <w:lvl w:ilvl="1" w:tplc="3C0A0019" w:tentative="1">
      <w:start w:val="1"/>
      <w:numFmt w:val="lowerLetter"/>
      <w:lvlText w:val="%2."/>
      <w:lvlJc w:val="left"/>
      <w:pPr>
        <w:ind w:left="1140" w:hanging="360"/>
      </w:pPr>
    </w:lvl>
    <w:lvl w:ilvl="2" w:tplc="3C0A001B" w:tentative="1">
      <w:start w:val="1"/>
      <w:numFmt w:val="lowerRoman"/>
      <w:lvlText w:val="%3."/>
      <w:lvlJc w:val="right"/>
      <w:pPr>
        <w:ind w:left="1860" w:hanging="180"/>
      </w:pPr>
    </w:lvl>
    <w:lvl w:ilvl="3" w:tplc="3C0A000F" w:tentative="1">
      <w:start w:val="1"/>
      <w:numFmt w:val="decimal"/>
      <w:lvlText w:val="%4."/>
      <w:lvlJc w:val="left"/>
      <w:pPr>
        <w:ind w:left="2580" w:hanging="360"/>
      </w:pPr>
    </w:lvl>
    <w:lvl w:ilvl="4" w:tplc="3C0A0019" w:tentative="1">
      <w:start w:val="1"/>
      <w:numFmt w:val="lowerLetter"/>
      <w:lvlText w:val="%5."/>
      <w:lvlJc w:val="left"/>
      <w:pPr>
        <w:ind w:left="3300" w:hanging="360"/>
      </w:pPr>
    </w:lvl>
    <w:lvl w:ilvl="5" w:tplc="3C0A001B" w:tentative="1">
      <w:start w:val="1"/>
      <w:numFmt w:val="lowerRoman"/>
      <w:lvlText w:val="%6."/>
      <w:lvlJc w:val="right"/>
      <w:pPr>
        <w:ind w:left="4020" w:hanging="180"/>
      </w:pPr>
    </w:lvl>
    <w:lvl w:ilvl="6" w:tplc="3C0A000F" w:tentative="1">
      <w:start w:val="1"/>
      <w:numFmt w:val="decimal"/>
      <w:lvlText w:val="%7."/>
      <w:lvlJc w:val="left"/>
      <w:pPr>
        <w:ind w:left="4740" w:hanging="360"/>
      </w:pPr>
    </w:lvl>
    <w:lvl w:ilvl="7" w:tplc="3C0A0019" w:tentative="1">
      <w:start w:val="1"/>
      <w:numFmt w:val="lowerLetter"/>
      <w:lvlText w:val="%8."/>
      <w:lvlJc w:val="left"/>
      <w:pPr>
        <w:ind w:left="5460" w:hanging="360"/>
      </w:pPr>
    </w:lvl>
    <w:lvl w:ilvl="8" w:tplc="3C0A001B" w:tentative="1">
      <w:start w:val="1"/>
      <w:numFmt w:val="lowerRoman"/>
      <w:lvlText w:val="%9."/>
      <w:lvlJc w:val="right"/>
      <w:pPr>
        <w:ind w:left="6180" w:hanging="180"/>
      </w:pPr>
    </w:lvl>
  </w:abstractNum>
  <w:abstractNum w:abstractNumId="7" w15:restartNumberingAfterBreak="0">
    <w:nsid w:val="559B6223"/>
    <w:multiLevelType w:val="multilevel"/>
    <w:tmpl w:val="58B2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D524A9"/>
    <w:multiLevelType w:val="hybridMultilevel"/>
    <w:tmpl w:val="1FFC83F4"/>
    <w:lvl w:ilvl="0" w:tplc="E08AB6A6">
      <w:numFmt w:val="bullet"/>
      <w:lvlText w:val="-"/>
      <w:lvlJc w:val="left"/>
      <w:pPr>
        <w:ind w:left="720" w:hanging="360"/>
      </w:pPr>
      <w:rPr>
        <w:rFonts w:ascii="Arial" w:eastAsia="Times New Roman" w:hAnsi="Arial" w:cs="Aria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9" w15:restartNumberingAfterBreak="0">
    <w:nsid w:val="79766399"/>
    <w:multiLevelType w:val="hybridMultilevel"/>
    <w:tmpl w:val="72E08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E235F28"/>
    <w:multiLevelType w:val="hybridMultilevel"/>
    <w:tmpl w:val="F8405210"/>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4"/>
  </w:num>
  <w:num w:numId="5">
    <w:abstractNumId w:val="1"/>
  </w:num>
  <w:num w:numId="6">
    <w:abstractNumId w:val="0"/>
  </w:num>
  <w:num w:numId="7">
    <w:abstractNumId w:val="3"/>
  </w:num>
  <w:num w:numId="8">
    <w:abstractNumId w:val="5"/>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75119"/>
    <w:rsid w:val="000021F9"/>
    <w:rsid w:val="0000303E"/>
    <w:rsid w:val="0000333C"/>
    <w:rsid w:val="00005169"/>
    <w:rsid w:val="000067DC"/>
    <w:rsid w:val="00007230"/>
    <w:rsid w:val="00007E3B"/>
    <w:rsid w:val="00011939"/>
    <w:rsid w:val="00015027"/>
    <w:rsid w:val="00015D95"/>
    <w:rsid w:val="00015E31"/>
    <w:rsid w:val="00016A8E"/>
    <w:rsid w:val="000173E0"/>
    <w:rsid w:val="000174CB"/>
    <w:rsid w:val="0002289A"/>
    <w:rsid w:val="000246DB"/>
    <w:rsid w:val="00025A95"/>
    <w:rsid w:val="00025BE3"/>
    <w:rsid w:val="0002662D"/>
    <w:rsid w:val="00031A4A"/>
    <w:rsid w:val="000332C9"/>
    <w:rsid w:val="0004098E"/>
    <w:rsid w:val="00044FF6"/>
    <w:rsid w:val="00050469"/>
    <w:rsid w:val="00052B98"/>
    <w:rsid w:val="00055935"/>
    <w:rsid w:val="00056530"/>
    <w:rsid w:val="00056BA1"/>
    <w:rsid w:val="00060715"/>
    <w:rsid w:val="00067492"/>
    <w:rsid w:val="00067E09"/>
    <w:rsid w:val="00075898"/>
    <w:rsid w:val="00080980"/>
    <w:rsid w:val="00081CCA"/>
    <w:rsid w:val="000824CB"/>
    <w:rsid w:val="000859DC"/>
    <w:rsid w:val="00087671"/>
    <w:rsid w:val="000876DD"/>
    <w:rsid w:val="00090248"/>
    <w:rsid w:val="0009035B"/>
    <w:rsid w:val="00091F63"/>
    <w:rsid w:val="00093395"/>
    <w:rsid w:val="00093906"/>
    <w:rsid w:val="00094D9D"/>
    <w:rsid w:val="000A614B"/>
    <w:rsid w:val="000B270E"/>
    <w:rsid w:val="000B4E4E"/>
    <w:rsid w:val="000B5304"/>
    <w:rsid w:val="000B542C"/>
    <w:rsid w:val="000B5965"/>
    <w:rsid w:val="000C162C"/>
    <w:rsid w:val="000C1F90"/>
    <w:rsid w:val="000C2296"/>
    <w:rsid w:val="000C3B4C"/>
    <w:rsid w:val="000C4FDB"/>
    <w:rsid w:val="000C58BB"/>
    <w:rsid w:val="000D2827"/>
    <w:rsid w:val="000D2900"/>
    <w:rsid w:val="000D6837"/>
    <w:rsid w:val="000D7D16"/>
    <w:rsid w:val="000E29DC"/>
    <w:rsid w:val="000F55B9"/>
    <w:rsid w:val="001010FA"/>
    <w:rsid w:val="00101973"/>
    <w:rsid w:val="00101D9C"/>
    <w:rsid w:val="0010257E"/>
    <w:rsid w:val="00104381"/>
    <w:rsid w:val="00106666"/>
    <w:rsid w:val="001103F0"/>
    <w:rsid w:val="0011061E"/>
    <w:rsid w:val="00110F4A"/>
    <w:rsid w:val="00111323"/>
    <w:rsid w:val="00114C68"/>
    <w:rsid w:val="001200FF"/>
    <w:rsid w:val="00120CA2"/>
    <w:rsid w:val="00121631"/>
    <w:rsid w:val="00125B4F"/>
    <w:rsid w:val="001266CD"/>
    <w:rsid w:val="001314CE"/>
    <w:rsid w:val="00135075"/>
    <w:rsid w:val="00135677"/>
    <w:rsid w:val="00135E8A"/>
    <w:rsid w:val="00136319"/>
    <w:rsid w:val="00136BCE"/>
    <w:rsid w:val="001406E7"/>
    <w:rsid w:val="00140789"/>
    <w:rsid w:val="00142428"/>
    <w:rsid w:val="001425E7"/>
    <w:rsid w:val="00147E6A"/>
    <w:rsid w:val="00150288"/>
    <w:rsid w:val="00153CB9"/>
    <w:rsid w:val="00154747"/>
    <w:rsid w:val="00163395"/>
    <w:rsid w:val="00163438"/>
    <w:rsid w:val="001638BA"/>
    <w:rsid w:val="00164AAF"/>
    <w:rsid w:val="001714C3"/>
    <w:rsid w:val="0017353A"/>
    <w:rsid w:val="001743F8"/>
    <w:rsid w:val="00176E2D"/>
    <w:rsid w:val="00183AE8"/>
    <w:rsid w:val="00183B45"/>
    <w:rsid w:val="0018697C"/>
    <w:rsid w:val="00190732"/>
    <w:rsid w:val="001916A2"/>
    <w:rsid w:val="00191A9A"/>
    <w:rsid w:val="001934CD"/>
    <w:rsid w:val="00193966"/>
    <w:rsid w:val="001974B8"/>
    <w:rsid w:val="001B081F"/>
    <w:rsid w:val="001B09FC"/>
    <w:rsid w:val="001B156E"/>
    <w:rsid w:val="001B6E54"/>
    <w:rsid w:val="001C0A8A"/>
    <w:rsid w:val="001C6A82"/>
    <w:rsid w:val="001C6B94"/>
    <w:rsid w:val="001D2285"/>
    <w:rsid w:val="001D4238"/>
    <w:rsid w:val="001D6AB6"/>
    <w:rsid w:val="001D784A"/>
    <w:rsid w:val="001E0C0B"/>
    <w:rsid w:val="001E4907"/>
    <w:rsid w:val="001E7076"/>
    <w:rsid w:val="001E7A06"/>
    <w:rsid w:val="001F1B8C"/>
    <w:rsid w:val="001F64AA"/>
    <w:rsid w:val="001F7CE8"/>
    <w:rsid w:val="00201C5F"/>
    <w:rsid w:val="002037BC"/>
    <w:rsid w:val="0021161B"/>
    <w:rsid w:val="002121AF"/>
    <w:rsid w:val="00212C77"/>
    <w:rsid w:val="00221BC0"/>
    <w:rsid w:val="00221FE3"/>
    <w:rsid w:val="002223AE"/>
    <w:rsid w:val="00222B20"/>
    <w:rsid w:val="00223D4F"/>
    <w:rsid w:val="00224AE4"/>
    <w:rsid w:val="00234EB0"/>
    <w:rsid w:val="00241219"/>
    <w:rsid w:val="00241A1B"/>
    <w:rsid w:val="0024434E"/>
    <w:rsid w:val="00246A7D"/>
    <w:rsid w:val="00246B66"/>
    <w:rsid w:val="0025041C"/>
    <w:rsid w:val="0025260B"/>
    <w:rsid w:val="002544CD"/>
    <w:rsid w:val="00254910"/>
    <w:rsid w:val="00256B12"/>
    <w:rsid w:val="00256D75"/>
    <w:rsid w:val="00256D79"/>
    <w:rsid w:val="002613A3"/>
    <w:rsid w:val="0026327B"/>
    <w:rsid w:val="0026420F"/>
    <w:rsid w:val="0026573C"/>
    <w:rsid w:val="00265C89"/>
    <w:rsid w:val="00270736"/>
    <w:rsid w:val="00270739"/>
    <w:rsid w:val="00280494"/>
    <w:rsid w:val="00282F0B"/>
    <w:rsid w:val="00287DE2"/>
    <w:rsid w:val="00290416"/>
    <w:rsid w:val="00291C63"/>
    <w:rsid w:val="002941BB"/>
    <w:rsid w:val="00297CF4"/>
    <w:rsid w:val="002A645F"/>
    <w:rsid w:val="002A6DB9"/>
    <w:rsid w:val="002B00F3"/>
    <w:rsid w:val="002B0F4A"/>
    <w:rsid w:val="002B0F87"/>
    <w:rsid w:val="002B551E"/>
    <w:rsid w:val="002B59EC"/>
    <w:rsid w:val="002B5DA8"/>
    <w:rsid w:val="002B73C3"/>
    <w:rsid w:val="002C011F"/>
    <w:rsid w:val="002D0EF7"/>
    <w:rsid w:val="002D38C7"/>
    <w:rsid w:val="002D4E65"/>
    <w:rsid w:val="002D5B32"/>
    <w:rsid w:val="002D5CC6"/>
    <w:rsid w:val="002D6D33"/>
    <w:rsid w:val="002D7C3F"/>
    <w:rsid w:val="002E215E"/>
    <w:rsid w:val="002E40BE"/>
    <w:rsid w:val="002E4CE1"/>
    <w:rsid w:val="002F0BD2"/>
    <w:rsid w:val="002F2954"/>
    <w:rsid w:val="002F614B"/>
    <w:rsid w:val="00303374"/>
    <w:rsid w:val="00303409"/>
    <w:rsid w:val="0030389A"/>
    <w:rsid w:val="00304F1E"/>
    <w:rsid w:val="00305FCD"/>
    <w:rsid w:val="00306876"/>
    <w:rsid w:val="00311458"/>
    <w:rsid w:val="00313E2D"/>
    <w:rsid w:val="0031750C"/>
    <w:rsid w:val="00323CEC"/>
    <w:rsid w:val="00327350"/>
    <w:rsid w:val="003301C5"/>
    <w:rsid w:val="00330B64"/>
    <w:rsid w:val="00332960"/>
    <w:rsid w:val="00332BE3"/>
    <w:rsid w:val="00333749"/>
    <w:rsid w:val="00340A62"/>
    <w:rsid w:val="00341399"/>
    <w:rsid w:val="00344B3D"/>
    <w:rsid w:val="003466E1"/>
    <w:rsid w:val="00347B87"/>
    <w:rsid w:val="00350D76"/>
    <w:rsid w:val="0035325D"/>
    <w:rsid w:val="00353805"/>
    <w:rsid w:val="00357C8A"/>
    <w:rsid w:val="003608DD"/>
    <w:rsid w:val="00360B9C"/>
    <w:rsid w:val="00366B02"/>
    <w:rsid w:val="00370070"/>
    <w:rsid w:val="00373643"/>
    <w:rsid w:val="003764E6"/>
    <w:rsid w:val="003775AA"/>
    <w:rsid w:val="0038057F"/>
    <w:rsid w:val="0038626A"/>
    <w:rsid w:val="0039425C"/>
    <w:rsid w:val="00397EE6"/>
    <w:rsid w:val="003A2BC3"/>
    <w:rsid w:val="003A538D"/>
    <w:rsid w:val="003A657A"/>
    <w:rsid w:val="003B331F"/>
    <w:rsid w:val="003B5F87"/>
    <w:rsid w:val="003C2420"/>
    <w:rsid w:val="003C4EF9"/>
    <w:rsid w:val="003D2443"/>
    <w:rsid w:val="003D28B1"/>
    <w:rsid w:val="003D4792"/>
    <w:rsid w:val="003D598A"/>
    <w:rsid w:val="003D6C12"/>
    <w:rsid w:val="003E2FE5"/>
    <w:rsid w:val="003E44B8"/>
    <w:rsid w:val="003E4A52"/>
    <w:rsid w:val="003E51EC"/>
    <w:rsid w:val="003E6339"/>
    <w:rsid w:val="003E7B24"/>
    <w:rsid w:val="003F03C0"/>
    <w:rsid w:val="003F1D2E"/>
    <w:rsid w:val="003F371A"/>
    <w:rsid w:val="003F58FB"/>
    <w:rsid w:val="003F6FF1"/>
    <w:rsid w:val="003F78E6"/>
    <w:rsid w:val="004012A6"/>
    <w:rsid w:val="00402208"/>
    <w:rsid w:val="00405003"/>
    <w:rsid w:val="00413A52"/>
    <w:rsid w:val="004148AA"/>
    <w:rsid w:val="004172D2"/>
    <w:rsid w:val="00421F2F"/>
    <w:rsid w:val="00421FBE"/>
    <w:rsid w:val="00422F3A"/>
    <w:rsid w:val="00424208"/>
    <w:rsid w:val="00426860"/>
    <w:rsid w:val="0042765C"/>
    <w:rsid w:val="00432D7E"/>
    <w:rsid w:val="00432FE9"/>
    <w:rsid w:val="00433C10"/>
    <w:rsid w:val="00434AFE"/>
    <w:rsid w:val="004412FC"/>
    <w:rsid w:val="00443F92"/>
    <w:rsid w:val="004527C0"/>
    <w:rsid w:val="004537A6"/>
    <w:rsid w:val="00461496"/>
    <w:rsid w:val="00462EB7"/>
    <w:rsid w:val="00466886"/>
    <w:rsid w:val="00467D8E"/>
    <w:rsid w:val="004715C3"/>
    <w:rsid w:val="00471C0D"/>
    <w:rsid w:val="00472E75"/>
    <w:rsid w:val="00473DAA"/>
    <w:rsid w:val="004744BF"/>
    <w:rsid w:val="004822FA"/>
    <w:rsid w:val="00483F1D"/>
    <w:rsid w:val="00485C51"/>
    <w:rsid w:val="0048739F"/>
    <w:rsid w:val="0049325F"/>
    <w:rsid w:val="004953F0"/>
    <w:rsid w:val="004A2178"/>
    <w:rsid w:val="004A56F7"/>
    <w:rsid w:val="004A68AF"/>
    <w:rsid w:val="004B607C"/>
    <w:rsid w:val="004B6557"/>
    <w:rsid w:val="004B6CBD"/>
    <w:rsid w:val="004C00A2"/>
    <w:rsid w:val="004C4015"/>
    <w:rsid w:val="004C62F8"/>
    <w:rsid w:val="004C6F5E"/>
    <w:rsid w:val="004D109F"/>
    <w:rsid w:val="004D246C"/>
    <w:rsid w:val="004D34FA"/>
    <w:rsid w:val="004D43B9"/>
    <w:rsid w:val="004D4878"/>
    <w:rsid w:val="004D7A7D"/>
    <w:rsid w:val="004E0D7F"/>
    <w:rsid w:val="004E11B3"/>
    <w:rsid w:val="004E1802"/>
    <w:rsid w:val="004E1A4A"/>
    <w:rsid w:val="004E5147"/>
    <w:rsid w:val="004F19D9"/>
    <w:rsid w:val="004F248C"/>
    <w:rsid w:val="004F2E5D"/>
    <w:rsid w:val="004F3170"/>
    <w:rsid w:val="004F5B8A"/>
    <w:rsid w:val="004F6D18"/>
    <w:rsid w:val="004F7708"/>
    <w:rsid w:val="005028DB"/>
    <w:rsid w:val="005062CA"/>
    <w:rsid w:val="0050761C"/>
    <w:rsid w:val="00510BE1"/>
    <w:rsid w:val="00510FD7"/>
    <w:rsid w:val="00511E86"/>
    <w:rsid w:val="005122AD"/>
    <w:rsid w:val="00513180"/>
    <w:rsid w:val="0051348E"/>
    <w:rsid w:val="00515A86"/>
    <w:rsid w:val="00520426"/>
    <w:rsid w:val="00520F94"/>
    <w:rsid w:val="00521571"/>
    <w:rsid w:val="00521F1C"/>
    <w:rsid w:val="00522C80"/>
    <w:rsid w:val="00526337"/>
    <w:rsid w:val="00530287"/>
    <w:rsid w:val="00531290"/>
    <w:rsid w:val="00533BCE"/>
    <w:rsid w:val="00542B5A"/>
    <w:rsid w:val="00546D98"/>
    <w:rsid w:val="00552FED"/>
    <w:rsid w:val="00553763"/>
    <w:rsid w:val="00563A66"/>
    <w:rsid w:val="00564B60"/>
    <w:rsid w:val="00570E4E"/>
    <w:rsid w:val="00571273"/>
    <w:rsid w:val="00575D7D"/>
    <w:rsid w:val="00582851"/>
    <w:rsid w:val="005848C4"/>
    <w:rsid w:val="00585006"/>
    <w:rsid w:val="005866A3"/>
    <w:rsid w:val="00586C79"/>
    <w:rsid w:val="00586F7F"/>
    <w:rsid w:val="00587827"/>
    <w:rsid w:val="00593F41"/>
    <w:rsid w:val="00595292"/>
    <w:rsid w:val="005A0C77"/>
    <w:rsid w:val="005A772C"/>
    <w:rsid w:val="005B50B1"/>
    <w:rsid w:val="005C229B"/>
    <w:rsid w:val="005C25F6"/>
    <w:rsid w:val="005C3826"/>
    <w:rsid w:val="005C4A67"/>
    <w:rsid w:val="005C4AAC"/>
    <w:rsid w:val="005C5A71"/>
    <w:rsid w:val="005C5B5C"/>
    <w:rsid w:val="005C5CBF"/>
    <w:rsid w:val="005D0E4B"/>
    <w:rsid w:val="005D41CB"/>
    <w:rsid w:val="005D447C"/>
    <w:rsid w:val="005D50A7"/>
    <w:rsid w:val="005D7DF0"/>
    <w:rsid w:val="005E0C37"/>
    <w:rsid w:val="005E377D"/>
    <w:rsid w:val="005E4411"/>
    <w:rsid w:val="005E575F"/>
    <w:rsid w:val="005E58F3"/>
    <w:rsid w:val="005E629A"/>
    <w:rsid w:val="005F1F58"/>
    <w:rsid w:val="005F28E2"/>
    <w:rsid w:val="00600658"/>
    <w:rsid w:val="00604780"/>
    <w:rsid w:val="0060711F"/>
    <w:rsid w:val="00612EDD"/>
    <w:rsid w:val="0061365B"/>
    <w:rsid w:val="00613715"/>
    <w:rsid w:val="00615050"/>
    <w:rsid w:val="006173A7"/>
    <w:rsid w:val="00620BD6"/>
    <w:rsid w:val="00621AD9"/>
    <w:rsid w:val="00623191"/>
    <w:rsid w:val="006266CF"/>
    <w:rsid w:val="00630A8A"/>
    <w:rsid w:val="00632086"/>
    <w:rsid w:val="00632981"/>
    <w:rsid w:val="00633891"/>
    <w:rsid w:val="0063404A"/>
    <w:rsid w:val="00636A31"/>
    <w:rsid w:val="006407F5"/>
    <w:rsid w:val="00643A9C"/>
    <w:rsid w:val="00644207"/>
    <w:rsid w:val="00646B4E"/>
    <w:rsid w:val="00656773"/>
    <w:rsid w:val="006607C5"/>
    <w:rsid w:val="00661235"/>
    <w:rsid w:val="00662E8A"/>
    <w:rsid w:val="00665642"/>
    <w:rsid w:val="0066604F"/>
    <w:rsid w:val="006667EE"/>
    <w:rsid w:val="00666FD2"/>
    <w:rsid w:val="00667C11"/>
    <w:rsid w:val="00672936"/>
    <w:rsid w:val="006732F4"/>
    <w:rsid w:val="00674216"/>
    <w:rsid w:val="00674217"/>
    <w:rsid w:val="00675C57"/>
    <w:rsid w:val="006807E4"/>
    <w:rsid w:val="00680B0A"/>
    <w:rsid w:val="0068603F"/>
    <w:rsid w:val="0069511D"/>
    <w:rsid w:val="00697CFA"/>
    <w:rsid w:val="006A0A8A"/>
    <w:rsid w:val="006A1007"/>
    <w:rsid w:val="006A127B"/>
    <w:rsid w:val="006A2E79"/>
    <w:rsid w:val="006A42AC"/>
    <w:rsid w:val="006A48A2"/>
    <w:rsid w:val="006A4AC3"/>
    <w:rsid w:val="006A4B25"/>
    <w:rsid w:val="006A4D3A"/>
    <w:rsid w:val="006A5641"/>
    <w:rsid w:val="006A56C8"/>
    <w:rsid w:val="006A7F64"/>
    <w:rsid w:val="006B0D5A"/>
    <w:rsid w:val="006B2962"/>
    <w:rsid w:val="006B3033"/>
    <w:rsid w:val="006B390B"/>
    <w:rsid w:val="006B4292"/>
    <w:rsid w:val="006B4C5F"/>
    <w:rsid w:val="006B5C86"/>
    <w:rsid w:val="006C4501"/>
    <w:rsid w:val="006C460D"/>
    <w:rsid w:val="006C54A2"/>
    <w:rsid w:val="006C58D4"/>
    <w:rsid w:val="006C630F"/>
    <w:rsid w:val="006D3678"/>
    <w:rsid w:val="006E2A18"/>
    <w:rsid w:val="006E2F60"/>
    <w:rsid w:val="006E4F4D"/>
    <w:rsid w:val="006F1AE5"/>
    <w:rsid w:val="006F2A24"/>
    <w:rsid w:val="006F6761"/>
    <w:rsid w:val="00702F57"/>
    <w:rsid w:val="0070341E"/>
    <w:rsid w:val="00706033"/>
    <w:rsid w:val="007079E6"/>
    <w:rsid w:val="00711CB6"/>
    <w:rsid w:val="00712404"/>
    <w:rsid w:val="007156B9"/>
    <w:rsid w:val="00722625"/>
    <w:rsid w:val="00725F6D"/>
    <w:rsid w:val="00731A9A"/>
    <w:rsid w:val="007320D4"/>
    <w:rsid w:val="00732BB4"/>
    <w:rsid w:val="007334F8"/>
    <w:rsid w:val="00734C0B"/>
    <w:rsid w:val="007409E4"/>
    <w:rsid w:val="00740C80"/>
    <w:rsid w:val="00744518"/>
    <w:rsid w:val="00745C01"/>
    <w:rsid w:val="00746E57"/>
    <w:rsid w:val="0075009F"/>
    <w:rsid w:val="00751F0D"/>
    <w:rsid w:val="0075341B"/>
    <w:rsid w:val="007540B6"/>
    <w:rsid w:val="00755432"/>
    <w:rsid w:val="00755B60"/>
    <w:rsid w:val="00765435"/>
    <w:rsid w:val="00766FDD"/>
    <w:rsid w:val="0076784C"/>
    <w:rsid w:val="00771FF6"/>
    <w:rsid w:val="00774759"/>
    <w:rsid w:val="007747D7"/>
    <w:rsid w:val="0077542F"/>
    <w:rsid w:val="007755A8"/>
    <w:rsid w:val="007758CD"/>
    <w:rsid w:val="00776B29"/>
    <w:rsid w:val="00780256"/>
    <w:rsid w:val="00780D3F"/>
    <w:rsid w:val="0079014B"/>
    <w:rsid w:val="00790326"/>
    <w:rsid w:val="00793AD2"/>
    <w:rsid w:val="00794B4E"/>
    <w:rsid w:val="007A093C"/>
    <w:rsid w:val="007A0E35"/>
    <w:rsid w:val="007A18B5"/>
    <w:rsid w:val="007A442F"/>
    <w:rsid w:val="007A54CA"/>
    <w:rsid w:val="007A6C9B"/>
    <w:rsid w:val="007A745D"/>
    <w:rsid w:val="007B2BFD"/>
    <w:rsid w:val="007B6163"/>
    <w:rsid w:val="007C2B20"/>
    <w:rsid w:val="007C3AA1"/>
    <w:rsid w:val="007C51AD"/>
    <w:rsid w:val="007C66AC"/>
    <w:rsid w:val="007C6AFF"/>
    <w:rsid w:val="007C72DD"/>
    <w:rsid w:val="007D2131"/>
    <w:rsid w:val="007D598A"/>
    <w:rsid w:val="007E241B"/>
    <w:rsid w:val="007E2C43"/>
    <w:rsid w:val="007E6B27"/>
    <w:rsid w:val="007F0B6D"/>
    <w:rsid w:val="007F2282"/>
    <w:rsid w:val="007F2BE0"/>
    <w:rsid w:val="007F3F33"/>
    <w:rsid w:val="00800132"/>
    <w:rsid w:val="00800FBA"/>
    <w:rsid w:val="00803402"/>
    <w:rsid w:val="008048C0"/>
    <w:rsid w:val="00807667"/>
    <w:rsid w:val="00810019"/>
    <w:rsid w:val="00810D80"/>
    <w:rsid w:val="00811D86"/>
    <w:rsid w:val="00812DCE"/>
    <w:rsid w:val="008167E4"/>
    <w:rsid w:val="00822279"/>
    <w:rsid w:val="0082296C"/>
    <w:rsid w:val="008349C0"/>
    <w:rsid w:val="00836714"/>
    <w:rsid w:val="0083739B"/>
    <w:rsid w:val="00842E9F"/>
    <w:rsid w:val="00846340"/>
    <w:rsid w:val="00846C8B"/>
    <w:rsid w:val="00846E89"/>
    <w:rsid w:val="00847D2C"/>
    <w:rsid w:val="0085458C"/>
    <w:rsid w:val="00854F83"/>
    <w:rsid w:val="00856D44"/>
    <w:rsid w:val="0085744A"/>
    <w:rsid w:val="008606BE"/>
    <w:rsid w:val="00860BEA"/>
    <w:rsid w:val="008668F4"/>
    <w:rsid w:val="00871D3D"/>
    <w:rsid w:val="00872EDE"/>
    <w:rsid w:val="00876283"/>
    <w:rsid w:val="00876A7E"/>
    <w:rsid w:val="008810D5"/>
    <w:rsid w:val="008811CE"/>
    <w:rsid w:val="0088488D"/>
    <w:rsid w:val="00885A7C"/>
    <w:rsid w:val="008876E3"/>
    <w:rsid w:val="00891441"/>
    <w:rsid w:val="008A1EC2"/>
    <w:rsid w:val="008A2610"/>
    <w:rsid w:val="008B0790"/>
    <w:rsid w:val="008B1791"/>
    <w:rsid w:val="008B2445"/>
    <w:rsid w:val="008B265A"/>
    <w:rsid w:val="008B4F78"/>
    <w:rsid w:val="008C135B"/>
    <w:rsid w:val="008C1717"/>
    <w:rsid w:val="008C3CAF"/>
    <w:rsid w:val="008C6E27"/>
    <w:rsid w:val="008C742E"/>
    <w:rsid w:val="008D0489"/>
    <w:rsid w:val="008D05E2"/>
    <w:rsid w:val="008D1ACA"/>
    <w:rsid w:val="008D3678"/>
    <w:rsid w:val="008D37B0"/>
    <w:rsid w:val="008D465B"/>
    <w:rsid w:val="008D4758"/>
    <w:rsid w:val="008D66BE"/>
    <w:rsid w:val="008D72DB"/>
    <w:rsid w:val="008E56A2"/>
    <w:rsid w:val="008E68C5"/>
    <w:rsid w:val="008F0DBE"/>
    <w:rsid w:val="008F4831"/>
    <w:rsid w:val="00911DD9"/>
    <w:rsid w:val="00914ABB"/>
    <w:rsid w:val="00915ECF"/>
    <w:rsid w:val="00917A1C"/>
    <w:rsid w:val="00921BCB"/>
    <w:rsid w:val="009253BA"/>
    <w:rsid w:val="00931AC8"/>
    <w:rsid w:val="00935484"/>
    <w:rsid w:val="00935724"/>
    <w:rsid w:val="00935EFD"/>
    <w:rsid w:val="00942416"/>
    <w:rsid w:val="009432C4"/>
    <w:rsid w:val="00943666"/>
    <w:rsid w:val="009442D3"/>
    <w:rsid w:val="00946A97"/>
    <w:rsid w:val="009475A2"/>
    <w:rsid w:val="0094780C"/>
    <w:rsid w:val="00955286"/>
    <w:rsid w:val="009559EF"/>
    <w:rsid w:val="00956284"/>
    <w:rsid w:val="00956714"/>
    <w:rsid w:val="00957C2A"/>
    <w:rsid w:val="009600CC"/>
    <w:rsid w:val="00960B50"/>
    <w:rsid w:val="00962A93"/>
    <w:rsid w:val="00962C8A"/>
    <w:rsid w:val="00964023"/>
    <w:rsid w:val="0096674A"/>
    <w:rsid w:val="009669D2"/>
    <w:rsid w:val="00970AA7"/>
    <w:rsid w:val="00972DD0"/>
    <w:rsid w:val="00973126"/>
    <w:rsid w:val="00973E0B"/>
    <w:rsid w:val="009750C3"/>
    <w:rsid w:val="009750F7"/>
    <w:rsid w:val="00984380"/>
    <w:rsid w:val="00984BA6"/>
    <w:rsid w:val="00985351"/>
    <w:rsid w:val="00986774"/>
    <w:rsid w:val="00986A0E"/>
    <w:rsid w:val="00987BC0"/>
    <w:rsid w:val="009901A1"/>
    <w:rsid w:val="00993079"/>
    <w:rsid w:val="00994879"/>
    <w:rsid w:val="0099739F"/>
    <w:rsid w:val="00997466"/>
    <w:rsid w:val="009A12EB"/>
    <w:rsid w:val="009A26C4"/>
    <w:rsid w:val="009A48DB"/>
    <w:rsid w:val="009A695F"/>
    <w:rsid w:val="009B3687"/>
    <w:rsid w:val="009B3E21"/>
    <w:rsid w:val="009C16AD"/>
    <w:rsid w:val="009C423A"/>
    <w:rsid w:val="009C501E"/>
    <w:rsid w:val="009C52A5"/>
    <w:rsid w:val="009D0549"/>
    <w:rsid w:val="009D5781"/>
    <w:rsid w:val="009D6FAB"/>
    <w:rsid w:val="009E29CC"/>
    <w:rsid w:val="009E5FBD"/>
    <w:rsid w:val="009E6272"/>
    <w:rsid w:val="009F0643"/>
    <w:rsid w:val="009F2DED"/>
    <w:rsid w:val="009F3725"/>
    <w:rsid w:val="009F3C85"/>
    <w:rsid w:val="009F5EAD"/>
    <w:rsid w:val="00A00086"/>
    <w:rsid w:val="00A00A02"/>
    <w:rsid w:val="00A012F8"/>
    <w:rsid w:val="00A031A9"/>
    <w:rsid w:val="00A047D8"/>
    <w:rsid w:val="00A10AF1"/>
    <w:rsid w:val="00A11333"/>
    <w:rsid w:val="00A12F8C"/>
    <w:rsid w:val="00A141BC"/>
    <w:rsid w:val="00A1542A"/>
    <w:rsid w:val="00A15A81"/>
    <w:rsid w:val="00A27B31"/>
    <w:rsid w:val="00A303DA"/>
    <w:rsid w:val="00A30F96"/>
    <w:rsid w:val="00A333BD"/>
    <w:rsid w:val="00A37746"/>
    <w:rsid w:val="00A43131"/>
    <w:rsid w:val="00A43593"/>
    <w:rsid w:val="00A475F6"/>
    <w:rsid w:val="00A50216"/>
    <w:rsid w:val="00A50582"/>
    <w:rsid w:val="00A50ED3"/>
    <w:rsid w:val="00A5385B"/>
    <w:rsid w:val="00A53EEB"/>
    <w:rsid w:val="00A55791"/>
    <w:rsid w:val="00A65BC4"/>
    <w:rsid w:val="00A65E17"/>
    <w:rsid w:val="00A6781F"/>
    <w:rsid w:val="00A7275E"/>
    <w:rsid w:val="00A72D08"/>
    <w:rsid w:val="00A81FAD"/>
    <w:rsid w:val="00A82366"/>
    <w:rsid w:val="00A84BCD"/>
    <w:rsid w:val="00A84C6A"/>
    <w:rsid w:val="00A856EE"/>
    <w:rsid w:val="00A866F3"/>
    <w:rsid w:val="00A87B06"/>
    <w:rsid w:val="00A9111A"/>
    <w:rsid w:val="00A92CFC"/>
    <w:rsid w:val="00A92D14"/>
    <w:rsid w:val="00A93299"/>
    <w:rsid w:val="00A93432"/>
    <w:rsid w:val="00AA0576"/>
    <w:rsid w:val="00AA138C"/>
    <w:rsid w:val="00AA502F"/>
    <w:rsid w:val="00AA5550"/>
    <w:rsid w:val="00AA5C63"/>
    <w:rsid w:val="00AA6D5A"/>
    <w:rsid w:val="00AB0F13"/>
    <w:rsid w:val="00AB2A1A"/>
    <w:rsid w:val="00AB3031"/>
    <w:rsid w:val="00AB3784"/>
    <w:rsid w:val="00AB3DBC"/>
    <w:rsid w:val="00AB4852"/>
    <w:rsid w:val="00AB4DB0"/>
    <w:rsid w:val="00AB4DEF"/>
    <w:rsid w:val="00AB5261"/>
    <w:rsid w:val="00AB53C6"/>
    <w:rsid w:val="00AC1821"/>
    <w:rsid w:val="00AC608B"/>
    <w:rsid w:val="00AC71F3"/>
    <w:rsid w:val="00AD1E9A"/>
    <w:rsid w:val="00AD20A5"/>
    <w:rsid w:val="00AE147A"/>
    <w:rsid w:val="00AE2C05"/>
    <w:rsid w:val="00AE2FFD"/>
    <w:rsid w:val="00AE60EB"/>
    <w:rsid w:val="00AF4922"/>
    <w:rsid w:val="00B04AB9"/>
    <w:rsid w:val="00B07049"/>
    <w:rsid w:val="00B10AFD"/>
    <w:rsid w:val="00B11BCE"/>
    <w:rsid w:val="00B11F5A"/>
    <w:rsid w:val="00B12286"/>
    <w:rsid w:val="00B135A5"/>
    <w:rsid w:val="00B143D0"/>
    <w:rsid w:val="00B179E2"/>
    <w:rsid w:val="00B20DC5"/>
    <w:rsid w:val="00B2294F"/>
    <w:rsid w:val="00B26D83"/>
    <w:rsid w:val="00B324F4"/>
    <w:rsid w:val="00B3287E"/>
    <w:rsid w:val="00B34660"/>
    <w:rsid w:val="00B34FCA"/>
    <w:rsid w:val="00B43C9E"/>
    <w:rsid w:val="00B52884"/>
    <w:rsid w:val="00B56C73"/>
    <w:rsid w:val="00B6002A"/>
    <w:rsid w:val="00B61610"/>
    <w:rsid w:val="00B61CD4"/>
    <w:rsid w:val="00B643A7"/>
    <w:rsid w:val="00B71834"/>
    <w:rsid w:val="00B74CD2"/>
    <w:rsid w:val="00B74CE6"/>
    <w:rsid w:val="00B75457"/>
    <w:rsid w:val="00B82383"/>
    <w:rsid w:val="00B82A28"/>
    <w:rsid w:val="00B905F8"/>
    <w:rsid w:val="00B91A35"/>
    <w:rsid w:val="00B93228"/>
    <w:rsid w:val="00B93C91"/>
    <w:rsid w:val="00B9439F"/>
    <w:rsid w:val="00B94C19"/>
    <w:rsid w:val="00B95498"/>
    <w:rsid w:val="00B96644"/>
    <w:rsid w:val="00BA2036"/>
    <w:rsid w:val="00BA21A9"/>
    <w:rsid w:val="00BA44B6"/>
    <w:rsid w:val="00BA4A72"/>
    <w:rsid w:val="00BA6C5F"/>
    <w:rsid w:val="00BB10F5"/>
    <w:rsid w:val="00BB247A"/>
    <w:rsid w:val="00BB691D"/>
    <w:rsid w:val="00BC36FF"/>
    <w:rsid w:val="00BC562B"/>
    <w:rsid w:val="00BD00CC"/>
    <w:rsid w:val="00BD247B"/>
    <w:rsid w:val="00BD58AB"/>
    <w:rsid w:val="00BE2390"/>
    <w:rsid w:val="00BE28AD"/>
    <w:rsid w:val="00BE2D6A"/>
    <w:rsid w:val="00BE40A7"/>
    <w:rsid w:val="00BE649C"/>
    <w:rsid w:val="00BE6F18"/>
    <w:rsid w:val="00BF1240"/>
    <w:rsid w:val="00BF284C"/>
    <w:rsid w:val="00C01B25"/>
    <w:rsid w:val="00C0397C"/>
    <w:rsid w:val="00C040ED"/>
    <w:rsid w:val="00C055A8"/>
    <w:rsid w:val="00C05FB1"/>
    <w:rsid w:val="00C067EF"/>
    <w:rsid w:val="00C13D0F"/>
    <w:rsid w:val="00C15123"/>
    <w:rsid w:val="00C15706"/>
    <w:rsid w:val="00C21A50"/>
    <w:rsid w:val="00C220FA"/>
    <w:rsid w:val="00C22862"/>
    <w:rsid w:val="00C23964"/>
    <w:rsid w:val="00C24251"/>
    <w:rsid w:val="00C25DAD"/>
    <w:rsid w:val="00C25F20"/>
    <w:rsid w:val="00C27908"/>
    <w:rsid w:val="00C312E7"/>
    <w:rsid w:val="00C416F6"/>
    <w:rsid w:val="00C41FC2"/>
    <w:rsid w:val="00C4260C"/>
    <w:rsid w:val="00C47C02"/>
    <w:rsid w:val="00C519C8"/>
    <w:rsid w:val="00C532DF"/>
    <w:rsid w:val="00C561BC"/>
    <w:rsid w:val="00C574B6"/>
    <w:rsid w:val="00C63459"/>
    <w:rsid w:val="00C70149"/>
    <w:rsid w:val="00C7049D"/>
    <w:rsid w:val="00C730CB"/>
    <w:rsid w:val="00C73A36"/>
    <w:rsid w:val="00C82230"/>
    <w:rsid w:val="00C83C15"/>
    <w:rsid w:val="00C85416"/>
    <w:rsid w:val="00C859A2"/>
    <w:rsid w:val="00C85D3D"/>
    <w:rsid w:val="00C86EC6"/>
    <w:rsid w:val="00C92E00"/>
    <w:rsid w:val="00CA0489"/>
    <w:rsid w:val="00CA174F"/>
    <w:rsid w:val="00CA1E6A"/>
    <w:rsid w:val="00CA29D8"/>
    <w:rsid w:val="00CA43C0"/>
    <w:rsid w:val="00CA51E5"/>
    <w:rsid w:val="00CB5D39"/>
    <w:rsid w:val="00CB7969"/>
    <w:rsid w:val="00CC0547"/>
    <w:rsid w:val="00CC2033"/>
    <w:rsid w:val="00CC23FA"/>
    <w:rsid w:val="00CC3F4C"/>
    <w:rsid w:val="00CC54D1"/>
    <w:rsid w:val="00CC6353"/>
    <w:rsid w:val="00CD2D3A"/>
    <w:rsid w:val="00CD4512"/>
    <w:rsid w:val="00CD5033"/>
    <w:rsid w:val="00CD7E9A"/>
    <w:rsid w:val="00CE3043"/>
    <w:rsid w:val="00CE7828"/>
    <w:rsid w:val="00CF0E39"/>
    <w:rsid w:val="00CF38FE"/>
    <w:rsid w:val="00CF395D"/>
    <w:rsid w:val="00CF4EF1"/>
    <w:rsid w:val="00CF5395"/>
    <w:rsid w:val="00CF597E"/>
    <w:rsid w:val="00D00937"/>
    <w:rsid w:val="00D015E3"/>
    <w:rsid w:val="00D01716"/>
    <w:rsid w:val="00D053DA"/>
    <w:rsid w:val="00D059E8"/>
    <w:rsid w:val="00D05AF3"/>
    <w:rsid w:val="00D067DE"/>
    <w:rsid w:val="00D11576"/>
    <w:rsid w:val="00D120FA"/>
    <w:rsid w:val="00D135BD"/>
    <w:rsid w:val="00D17B87"/>
    <w:rsid w:val="00D201DA"/>
    <w:rsid w:val="00D21480"/>
    <w:rsid w:val="00D2225E"/>
    <w:rsid w:val="00D2407E"/>
    <w:rsid w:val="00D24DA6"/>
    <w:rsid w:val="00D26158"/>
    <w:rsid w:val="00D26655"/>
    <w:rsid w:val="00D312E1"/>
    <w:rsid w:val="00D31571"/>
    <w:rsid w:val="00D316B2"/>
    <w:rsid w:val="00D31BD7"/>
    <w:rsid w:val="00D32F8A"/>
    <w:rsid w:val="00D33003"/>
    <w:rsid w:val="00D33F11"/>
    <w:rsid w:val="00D347F5"/>
    <w:rsid w:val="00D348A8"/>
    <w:rsid w:val="00D37DB3"/>
    <w:rsid w:val="00D4078A"/>
    <w:rsid w:val="00D41C0C"/>
    <w:rsid w:val="00D44E53"/>
    <w:rsid w:val="00D50887"/>
    <w:rsid w:val="00D524D5"/>
    <w:rsid w:val="00D6000B"/>
    <w:rsid w:val="00D615EA"/>
    <w:rsid w:val="00D70B10"/>
    <w:rsid w:val="00D71C2D"/>
    <w:rsid w:val="00D72507"/>
    <w:rsid w:val="00D74603"/>
    <w:rsid w:val="00D74888"/>
    <w:rsid w:val="00D75991"/>
    <w:rsid w:val="00D80A1F"/>
    <w:rsid w:val="00D851A2"/>
    <w:rsid w:val="00D85C23"/>
    <w:rsid w:val="00D86431"/>
    <w:rsid w:val="00D91785"/>
    <w:rsid w:val="00D923E0"/>
    <w:rsid w:val="00D92ABA"/>
    <w:rsid w:val="00D95655"/>
    <w:rsid w:val="00D9709D"/>
    <w:rsid w:val="00D9712B"/>
    <w:rsid w:val="00D97A55"/>
    <w:rsid w:val="00DA1F0C"/>
    <w:rsid w:val="00DA3F91"/>
    <w:rsid w:val="00DB23F2"/>
    <w:rsid w:val="00DB2EE8"/>
    <w:rsid w:val="00DB364F"/>
    <w:rsid w:val="00DB6796"/>
    <w:rsid w:val="00DB6B0E"/>
    <w:rsid w:val="00DB7170"/>
    <w:rsid w:val="00DC3C6B"/>
    <w:rsid w:val="00DC7665"/>
    <w:rsid w:val="00DD4CD1"/>
    <w:rsid w:val="00DD538C"/>
    <w:rsid w:val="00DE474F"/>
    <w:rsid w:val="00DE595B"/>
    <w:rsid w:val="00DE5FF7"/>
    <w:rsid w:val="00DE7CF2"/>
    <w:rsid w:val="00DF049C"/>
    <w:rsid w:val="00DF70D5"/>
    <w:rsid w:val="00DF7B79"/>
    <w:rsid w:val="00E00EA0"/>
    <w:rsid w:val="00E017BA"/>
    <w:rsid w:val="00E05BBD"/>
    <w:rsid w:val="00E1492A"/>
    <w:rsid w:val="00E16049"/>
    <w:rsid w:val="00E22250"/>
    <w:rsid w:val="00E27A72"/>
    <w:rsid w:val="00E32C41"/>
    <w:rsid w:val="00E337BA"/>
    <w:rsid w:val="00E342CC"/>
    <w:rsid w:val="00E36376"/>
    <w:rsid w:val="00E425A9"/>
    <w:rsid w:val="00E45853"/>
    <w:rsid w:val="00E46778"/>
    <w:rsid w:val="00E470BE"/>
    <w:rsid w:val="00E51A5F"/>
    <w:rsid w:val="00E57257"/>
    <w:rsid w:val="00E615F7"/>
    <w:rsid w:val="00E61B2A"/>
    <w:rsid w:val="00E63B13"/>
    <w:rsid w:val="00E64DDC"/>
    <w:rsid w:val="00E704E8"/>
    <w:rsid w:val="00E7071D"/>
    <w:rsid w:val="00E70B1D"/>
    <w:rsid w:val="00E731DA"/>
    <w:rsid w:val="00E73AE0"/>
    <w:rsid w:val="00E7484B"/>
    <w:rsid w:val="00E7585A"/>
    <w:rsid w:val="00E7602E"/>
    <w:rsid w:val="00E80BFD"/>
    <w:rsid w:val="00E81DF8"/>
    <w:rsid w:val="00E83D55"/>
    <w:rsid w:val="00E84F8D"/>
    <w:rsid w:val="00E874B2"/>
    <w:rsid w:val="00E87670"/>
    <w:rsid w:val="00E9124D"/>
    <w:rsid w:val="00E9587A"/>
    <w:rsid w:val="00E95B00"/>
    <w:rsid w:val="00E96726"/>
    <w:rsid w:val="00EA18A2"/>
    <w:rsid w:val="00EA1B67"/>
    <w:rsid w:val="00EA65E8"/>
    <w:rsid w:val="00EB3B7C"/>
    <w:rsid w:val="00EB6BAF"/>
    <w:rsid w:val="00EB7DFF"/>
    <w:rsid w:val="00EC3ABE"/>
    <w:rsid w:val="00EC5959"/>
    <w:rsid w:val="00EC5D8D"/>
    <w:rsid w:val="00EC6115"/>
    <w:rsid w:val="00EC7984"/>
    <w:rsid w:val="00ED0988"/>
    <w:rsid w:val="00ED269E"/>
    <w:rsid w:val="00ED2BFE"/>
    <w:rsid w:val="00EE3FF8"/>
    <w:rsid w:val="00EF09C8"/>
    <w:rsid w:val="00EF1D40"/>
    <w:rsid w:val="00EF2880"/>
    <w:rsid w:val="00EF35B0"/>
    <w:rsid w:val="00F00E05"/>
    <w:rsid w:val="00F011B4"/>
    <w:rsid w:val="00F02A18"/>
    <w:rsid w:val="00F07B71"/>
    <w:rsid w:val="00F1031B"/>
    <w:rsid w:val="00F11285"/>
    <w:rsid w:val="00F112E2"/>
    <w:rsid w:val="00F11A5A"/>
    <w:rsid w:val="00F1402B"/>
    <w:rsid w:val="00F145E6"/>
    <w:rsid w:val="00F15005"/>
    <w:rsid w:val="00F22885"/>
    <w:rsid w:val="00F23D7A"/>
    <w:rsid w:val="00F247A7"/>
    <w:rsid w:val="00F24A58"/>
    <w:rsid w:val="00F25A27"/>
    <w:rsid w:val="00F26970"/>
    <w:rsid w:val="00F26E17"/>
    <w:rsid w:val="00F27354"/>
    <w:rsid w:val="00F3776D"/>
    <w:rsid w:val="00F4184B"/>
    <w:rsid w:val="00F435E2"/>
    <w:rsid w:val="00F4712B"/>
    <w:rsid w:val="00F50934"/>
    <w:rsid w:val="00F522FE"/>
    <w:rsid w:val="00F57BC4"/>
    <w:rsid w:val="00F62116"/>
    <w:rsid w:val="00F62315"/>
    <w:rsid w:val="00F636DA"/>
    <w:rsid w:val="00F6519E"/>
    <w:rsid w:val="00F66BF6"/>
    <w:rsid w:val="00F679CA"/>
    <w:rsid w:val="00F67F64"/>
    <w:rsid w:val="00F70F27"/>
    <w:rsid w:val="00F73C29"/>
    <w:rsid w:val="00F7413F"/>
    <w:rsid w:val="00F75119"/>
    <w:rsid w:val="00F7562E"/>
    <w:rsid w:val="00F7678E"/>
    <w:rsid w:val="00F774C8"/>
    <w:rsid w:val="00F82757"/>
    <w:rsid w:val="00F831AA"/>
    <w:rsid w:val="00F83861"/>
    <w:rsid w:val="00F8471A"/>
    <w:rsid w:val="00F8532A"/>
    <w:rsid w:val="00F9017C"/>
    <w:rsid w:val="00F93EBB"/>
    <w:rsid w:val="00F94155"/>
    <w:rsid w:val="00F9644B"/>
    <w:rsid w:val="00F96FD8"/>
    <w:rsid w:val="00FA43AF"/>
    <w:rsid w:val="00FA49C3"/>
    <w:rsid w:val="00FA7892"/>
    <w:rsid w:val="00FB16AB"/>
    <w:rsid w:val="00FB2641"/>
    <w:rsid w:val="00FB34EC"/>
    <w:rsid w:val="00FB7600"/>
    <w:rsid w:val="00FC0C81"/>
    <w:rsid w:val="00FC297C"/>
    <w:rsid w:val="00FC2DDF"/>
    <w:rsid w:val="00FC6700"/>
    <w:rsid w:val="00FC6B4B"/>
    <w:rsid w:val="00FC6BAB"/>
    <w:rsid w:val="00FD0C71"/>
    <w:rsid w:val="00FD1435"/>
    <w:rsid w:val="00FE76E7"/>
    <w:rsid w:val="00FF0984"/>
    <w:rsid w:val="00FF46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Conector recto de flecha 4"/>
        <o:r id="V:Rule2" type="connector" idref="#Conector recto de flecha 3"/>
      </o:rules>
    </o:shapelayout>
  </w:shapeDefaults>
  <w:decimalSymbol w:val="."/>
  <w:listSeparator w:val=","/>
  <w14:docId w14:val="51627F42"/>
  <w15:docId w15:val="{530BF674-C288-456E-99A3-8D51AA92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C3F"/>
  </w:style>
  <w:style w:type="paragraph" w:styleId="Ttulo2">
    <w:name w:val="heading 2"/>
    <w:basedOn w:val="Normal"/>
    <w:next w:val="Normal"/>
    <w:link w:val="Ttulo2Car"/>
    <w:uiPriority w:val="9"/>
    <w:unhideWhenUsed/>
    <w:qFormat/>
    <w:rsid w:val="00F741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5119"/>
    <w:pPr>
      <w:ind w:left="720"/>
      <w:contextualSpacing/>
    </w:pPr>
  </w:style>
  <w:style w:type="paragraph" w:customStyle="1" w:styleId="Default">
    <w:name w:val="Default"/>
    <w:rsid w:val="00183AE8"/>
    <w:pPr>
      <w:autoSpaceDE w:val="0"/>
      <w:autoSpaceDN w:val="0"/>
      <w:adjustRightInd w:val="0"/>
      <w:spacing w:after="0" w:line="240" w:lineRule="auto"/>
    </w:pPr>
    <w:rPr>
      <w:rFonts w:ascii="Arial" w:eastAsia="Times New Roman" w:hAnsi="Arial" w:cs="Arial"/>
      <w:color w:val="000000"/>
      <w:sz w:val="24"/>
      <w:szCs w:val="24"/>
      <w:lang w:val="pt-BR" w:eastAsia="pt-BR"/>
    </w:rPr>
  </w:style>
  <w:style w:type="table" w:styleId="Tablaconcuadrcula">
    <w:name w:val="Table Grid"/>
    <w:basedOn w:val="Tablanormal"/>
    <w:uiPriority w:val="59"/>
    <w:rsid w:val="00426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067E09"/>
    <w:pPr>
      <w:tabs>
        <w:tab w:val="left" w:pos="384"/>
      </w:tabs>
      <w:spacing w:after="240" w:line="240" w:lineRule="auto"/>
      <w:ind w:left="384" w:hanging="384"/>
    </w:pPr>
  </w:style>
  <w:style w:type="paragraph" w:styleId="Textodeglobo">
    <w:name w:val="Balloon Text"/>
    <w:basedOn w:val="Normal"/>
    <w:link w:val="TextodegloboCar"/>
    <w:uiPriority w:val="99"/>
    <w:semiHidden/>
    <w:unhideWhenUsed/>
    <w:rsid w:val="00DC76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7665"/>
    <w:rPr>
      <w:rFonts w:ascii="Tahoma" w:hAnsi="Tahoma" w:cs="Tahoma"/>
      <w:sz w:val="16"/>
      <w:szCs w:val="16"/>
    </w:rPr>
  </w:style>
  <w:style w:type="character" w:styleId="Textoennegrita">
    <w:name w:val="Strong"/>
    <w:basedOn w:val="Fuentedeprrafopredeter"/>
    <w:uiPriority w:val="22"/>
    <w:qFormat/>
    <w:rsid w:val="00860BEA"/>
    <w:rPr>
      <w:b/>
      <w:bCs/>
    </w:rPr>
  </w:style>
  <w:style w:type="character" w:customStyle="1" w:styleId="Ttulo2Car">
    <w:name w:val="Título 2 Car"/>
    <w:basedOn w:val="Fuentedeprrafopredeter"/>
    <w:link w:val="Ttulo2"/>
    <w:uiPriority w:val="9"/>
    <w:rsid w:val="00F7413F"/>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F7413F"/>
    <w:rPr>
      <w:color w:val="0563C1" w:themeColor="hyperlink"/>
      <w:u w:val="single"/>
    </w:rPr>
  </w:style>
  <w:style w:type="table" w:customStyle="1" w:styleId="Cuadrculadetablaclara1">
    <w:name w:val="Cuadrícula de tabla clara1"/>
    <w:basedOn w:val="Tablanormal"/>
    <w:uiPriority w:val="40"/>
    <w:rsid w:val="00E7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344B3D"/>
    <w:pPr>
      <w:spacing w:after="0" w:line="240" w:lineRule="auto"/>
    </w:pPr>
  </w:style>
  <w:style w:type="paragraph" w:styleId="Encabezado">
    <w:name w:val="header"/>
    <w:basedOn w:val="Normal"/>
    <w:link w:val="EncabezadoCar"/>
    <w:uiPriority w:val="99"/>
    <w:unhideWhenUsed/>
    <w:rsid w:val="006A56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56C8"/>
  </w:style>
  <w:style w:type="paragraph" w:styleId="Piedepgina">
    <w:name w:val="footer"/>
    <w:basedOn w:val="Normal"/>
    <w:link w:val="PiedepginaCar"/>
    <w:uiPriority w:val="99"/>
    <w:unhideWhenUsed/>
    <w:rsid w:val="006A56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56C8"/>
  </w:style>
  <w:style w:type="paragraph" w:customStyle="1" w:styleId="088095CB421E4E02BDC9682AFEE1723A">
    <w:name w:val="088095CB421E4E02BDC9682AFEE1723A"/>
    <w:rsid w:val="00C15123"/>
    <w:pPr>
      <w:spacing w:after="200" w:line="276" w:lineRule="auto"/>
    </w:pPr>
    <w:rPr>
      <w:rFonts w:eastAsiaTheme="minorEastAsia"/>
      <w:lang w:val="es-ES" w:eastAsia="es-ES"/>
    </w:rPr>
  </w:style>
  <w:style w:type="character" w:customStyle="1" w:styleId="elsevierstylesectiontitle">
    <w:name w:val="elsevierstylesectiontitle"/>
    <w:rsid w:val="00EC7984"/>
  </w:style>
  <w:style w:type="character" w:customStyle="1" w:styleId="Mencinsinresolver1">
    <w:name w:val="Mención sin resolver1"/>
    <w:basedOn w:val="Fuentedeprrafopredeter"/>
    <w:uiPriority w:val="99"/>
    <w:semiHidden/>
    <w:unhideWhenUsed/>
    <w:rsid w:val="00433C10"/>
    <w:rPr>
      <w:color w:val="605E5C"/>
      <w:shd w:val="clear" w:color="auto" w:fill="E1DFDD"/>
    </w:rPr>
  </w:style>
  <w:style w:type="character" w:styleId="Hipervnculovisitado">
    <w:name w:val="FollowedHyperlink"/>
    <w:basedOn w:val="Fuentedeprrafopredeter"/>
    <w:uiPriority w:val="99"/>
    <w:semiHidden/>
    <w:unhideWhenUsed/>
    <w:rsid w:val="00D135BD"/>
    <w:rPr>
      <w:color w:val="954F72" w:themeColor="followedHyperlink"/>
      <w:u w:val="single"/>
    </w:rPr>
  </w:style>
  <w:style w:type="paragraph" w:styleId="NormalWeb">
    <w:name w:val="Normal (Web)"/>
    <w:basedOn w:val="Normal"/>
    <w:uiPriority w:val="99"/>
    <w:semiHidden/>
    <w:unhideWhenUsed/>
    <w:rsid w:val="00D72507"/>
    <w:pPr>
      <w:spacing w:before="100" w:beforeAutospacing="1" w:after="100" w:afterAutospacing="1" w:line="240" w:lineRule="auto"/>
    </w:pPr>
    <w:rPr>
      <w:rFonts w:ascii="Times New Roman" w:eastAsiaTheme="minorEastAsia" w:hAnsi="Times New Roman" w:cs="Times New Roman"/>
      <w:sz w:val="24"/>
      <w:szCs w:val="24"/>
      <w:lang w:eastAsia="es-PY"/>
    </w:rPr>
  </w:style>
  <w:style w:type="paragraph" w:styleId="HTMLconformatoprevio">
    <w:name w:val="HTML Preformatted"/>
    <w:basedOn w:val="Normal"/>
    <w:link w:val="HTMLconformatoprevioCar"/>
    <w:uiPriority w:val="99"/>
    <w:unhideWhenUsed/>
    <w:rsid w:val="0010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Y"/>
    </w:rPr>
  </w:style>
  <w:style w:type="character" w:customStyle="1" w:styleId="HTMLconformatoprevioCar">
    <w:name w:val="HTML con formato previo Car"/>
    <w:basedOn w:val="Fuentedeprrafopredeter"/>
    <w:link w:val="HTMLconformatoprevio"/>
    <w:uiPriority w:val="99"/>
    <w:rsid w:val="001010FA"/>
    <w:rPr>
      <w:rFonts w:ascii="Courier New" w:eastAsia="Times New Roman" w:hAnsi="Courier New" w:cs="Courier New"/>
      <w:sz w:val="20"/>
      <w:szCs w:val="20"/>
      <w:lang w:eastAsia="es-PY"/>
    </w:rPr>
  </w:style>
  <w:style w:type="table" w:customStyle="1" w:styleId="TableNormal">
    <w:name w:val="Table Normal"/>
    <w:uiPriority w:val="2"/>
    <w:semiHidden/>
    <w:unhideWhenUsed/>
    <w:qFormat/>
    <w:rsid w:val="001010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10FA"/>
    <w:pPr>
      <w:widowControl w:val="0"/>
      <w:autoSpaceDE w:val="0"/>
      <w:autoSpaceDN w:val="0"/>
      <w:spacing w:after="0" w:line="240" w:lineRule="auto"/>
    </w:pPr>
    <w:rPr>
      <w:rFonts w:ascii="Arial" w:eastAsia="Arial" w:hAnsi="Arial" w:cs="Arial"/>
      <w:lang w:val="es-MX" w:eastAsia="es-MX" w:bidi="es-MX"/>
    </w:rPr>
  </w:style>
  <w:style w:type="character" w:customStyle="1" w:styleId="markedcontent">
    <w:name w:val="markedcontent"/>
    <w:basedOn w:val="Fuentedeprrafopredeter"/>
    <w:rsid w:val="001010FA"/>
  </w:style>
  <w:style w:type="paragraph" w:styleId="Revisin">
    <w:name w:val="Revision"/>
    <w:hidden/>
    <w:uiPriority w:val="99"/>
    <w:semiHidden/>
    <w:rsid w:val="002D4E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9373">
      <w:bodyDiv w:val="1"/>
      <w:marLeft w:val="0"/>
      <w:marRight w:val="0"/>
      <w:marTop w:val="0"/>
      <w:marBottom w:val="0"/>
      <w:divBdr>
        <w:top w:val="none" w:sz="0" w:space="0" w:color="auto"/>
        <w:left w:val="none" w:sz="0" w:space="0" w:color="auto"/>
        <w:bottom w:val="none" w:sz="0" w:space="0" w:color="auto"/>
        <w:right w:val="none" w:sz="0" w:space="0" w:color="auto"/>
      </w:divBdr>
    </w:div>
    <w:div w:id="154340562">
      <w:bodyDiv w:val="1"/>
      <w:marLeft w:val="0"/>
      <w:marRight w:val="0"/>
      <w:marTop w:val="0"/>
      <w:marBottom w:val="0"/>
      <w:divBdr>
        <w:top w:val="none" w:sz="0" w:space="0" w:color="auto"/>
        <w:left w:val="none" w:sz="0" w:space="0" w:color="auto"/>
        <w:bottom w:val="none" w:sz="0" w:space="0" w:color="auto"/>
        <w:right w:val="none" w:sz="0" w:space="0" w:color="auto"/>
      </w:divBdr>
      <w:divsChild>
        <w:div w:id="288904008">
          <w:marLeft w:val="0"/>
          <w:marRight w:val="0"/>
          <w:marTop w:val="0"/>
          <w:marBottom w:val="0"/>
          <w:divBdr>
            <w:top w:val="none" w:sz="0" w:space="0" w:color="auto"/>
            <w:left w:val="none" w:sz="0" w:space="0" w:color="auto"/>
            <w:bottom w:val="none" w:sz="0" w:space="0" w:color="auto"/>
            <w:right w:val="none" w:sz="0" w:space="0" w:color="auto"/>
          </w:divBdr>
          <w:divsChild>
            <w:div w:id="93937467">
              <w:marLeft w:val="0"/>
              <w:marRight w:val="0"/>
              <w:marTop w:val="0"/>
              <w:marBottom w:val="0"/>
              <w:divBdr>
                <w:top w:val="none" w:sz="0" w:space="0" w:color="auto"/>
                <w:left w:val="none" w:sz="0" w:space="0" w:color="auto"/>
                <w:bottom w:val="none" w:sz="0" w:space="0" w:color="auto"/>
                <w:right w:val="none" w:sz="0" w:space="0" w:color="auto"/>
              </w:divBdr>
              <w:divsChild>
                <w:div w:id="154536942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2160717">
      <w:bodyDiv w:val="1"/>
      <w:marLeft w:val="0"/>
      <w:marRight w:val="0"/>
      <w:marTop w:val="0"/>
      <w:marBottom w:val="0"/>
      <w:divBdr>
        <w:top w:val="none" w:sz="0" w:space="0" w:color="auto"/>
        <w:left w:val="none" w:sz="0" w:space="0" w:color="auto"/>
        <w:bottom w:val="none" w:sz="0" w:space="0" w:color="auto"/>
        <w:right w:val="none" w:sz="0" w:space="0" w:color="auto"/>
      </w:divBdr>
    </w:div>
    <w:div w:id="221599241">
      <w:bodyDiv w:val="1"/>
      <w:marLeft w:val="0"/>
      <w:marRight w:val="0"/>
      <w:marTop w:val="0"/>
      <w:marBottom w:val="0"/>
      <w:divBdr>
        <w:top w:val="none" w:sz="0" w:space="0" w:color="auto"/>
        <w:left w:val="none" w:sz="0" w:space="0" w:color="auto"/>
        <w:bottom w:val="none" w:sz="0" w:space="0" w:color="auto"/>
        <w:right w:val="none" w:sz="0" w:space="0" w:color="auto"/>
      </w:divBdr>
    </w:div>
    <w:div w:id="279187012">
      <w:bodyDiv w:val="1"/>
      <w:marLeft w:val="0"/>
      <w:marRight w:val="0"/>
      <w:marTop w:val="0"/>
      <w:marBottom w:val="0"/>
      <w:divBdr>
        <w:top w:val="none" w:sz="0" w:space="0" w:color="auto"/>
        <w:left w:val="none" w:sz="0" w:space="0" w:color="auto"/>
        <w:bottom w:val="none" w:sz="0" w:space="0" w:color="auto"/>
        <w:right w:val="none" w:sz="0" w:space="0" w:color="auto"/>
      </w:divBdr>
    </w:div>
    <w:div w:id="300310196">
      <w:bodyDiv w:val="1"/>
      <w:marLeft w:val="0"/>
      <w:marRight w:val="0"/>
      <w:marTop w:val="0"/>
      <w:marBottom w:val="0"/>
      <w:divBdr>
        <w:top w:val="none" w:sz="0" w:space="0" w:color="auto"/>
        <w:left w:val="none" w:sz="0" w:space="0" w:color="auto"/>
        <w:bottom w:val="none" w:sz="0" w:space="0" w:color="auto"/>
        <w:right w:val="none" w:sz="0" w:space="0" w:color="auto"/>
      </w:divBdr>
    </w:div>
    <w:div w:id="368722829">
      <w:bodyDiv w:val="1"/>
      <w:marLeft w:val="0"/>
      <w:marRight w:val="0"/>
      <w:marTop w:val="0"/>
      <w:marBottom w:val="0"/>
      <w:divBdr>
        <w:top w:val="none" w:sz="0" w:space="0" w:color="auto"/>
        <w:left w:val="none" w:sz="0" w:space="0" w:color="auto"/>
        <w:bottom w:val="none" w:sz="0" w:space="0" w:color="auto"/>
        <w:right w:val="none" w:sz="0" w:space="0" w:color="auto"/>
      </w:divBdr>
    </w:div>
    <w:div w:id="412122129">
      <w:bodyDiv w:val="1"/>
      <w:marLeft w:val="0"/>
      <w:marRight w:val="0"/>
      <w:marTop w:val="0"/>
      <w:marBottom w:val="0"/>
      <w:divBdr>
        <w:top w:val="none" w:sz="0" w:space="0" w:color="auto"/>
        <w:left w:val="none" w:sz="0" w:space="0" w:color="auto"/>
        <w:bottom w:val="none" w:sz="0" w:space="0" w:color="auto"/>
        <w:right w:val="none" w:sz="0" w:space="0" w:color="auto"/>
      </w:divBdr>
    </w:div>
    <w:div w:id="446316235">
      <w:bodyDiv w:val="1"/>
      <w:marLeft w:val="0"/>
      <w:marRight w:val="0"/>
      <w:marTop w:val="0"/>
      <w:marBottom w:val="0"/>
      <w:divBdr>
        <w:top w:val="none" w:sz="0" w:space="0" w:color="auto"/>
        <w:left w:val="none" w:sz="0" w:space="0" w:color="auto"/>
        <w:bottom w:val="none" w:sz="0" w:space="0" w:color="auto"/>
        <w:right w:val="none" w:sz="0" w:space="0" w:color="auto"/>
      </w:divBdr>
    </w:div>
    <w:div w:id="576012137">
      <w:bodyDiv w:val="1"/>
      <w:marLeft w:val="0"/>
      <w:marRight w:val="0"/>
      <w:marTop w:val="0"/>
      <w:marBottom w:val="0"/>
      <w:divBdr>
        <w:top w:val="none" w:sz="0" w:space="0" w:color="auto"/>
        <w:left w:val="none" w:sz="0" w:space="0" w:color="auto"/>
        <w:bottom w:val="none" w:sz="0" w:space="0" w:color="auto"/>
        <w:right w:val="none" w:sz="0" w:space="0" w:color="auto"/>
      </w:divBdr>
      <w:divsChild>
        <w:div w:id="351036102">
          <w:marLeft w:val="0"/>
          <w:marRight w:val="0"/>
          <w:marTop w:val="0"/>
          <w:marBottom w:val="0"/>
          <w:divBdr>
            <w:top w:val="none" w:sz="0" w:space="0" w:color="auto"/>
            <w:left w:val="none" w:sz="0" w:space="0" w:color="auto"/>
            <w:bottom w:val="none" w:sz="0" w:space="0" w:color="auto"/>
            <w:right w:val="none" w:sz="0" w:space="0" w:color="auto"/>
          </w:divBdr>
        </w:div>
        <w:div w:id="539513780">
          <w:marLeft w:val="0"/>
          <w:marRight w:val="0"/>
          <w:marTop w:val="0"/>
          <w:marBottom w:val="0"/>
          <w:divBdr>
            <w:top w:val="none" w:sz="0" w:space="0" w:color="auto"/>
            <w:left w:val="none" w:sz="0" w:space="0" w:color="auto"/>
            <w:bottom w:val="none" w:sz="0" w:space="0" w:color="auto"/>
            <w:right w:val="none" w:sz="0" w:space="0" w:color="auto"/>
          </w:divBdr>
        </w:div>
        <w:div w:id="1564104544">
          <w:marLeft w:val="0"/>
          <w:marRight w:val="0"/>
          <w:marTop w:val="0"/>
          <w:marBottom w:val="0"/>
          <w:divBdr>
            <w:top w:val="none" w:sz="0" w:space="0" w:color="auto"/>
            <w:left w:val="none" w:sz="0" w:space="0" w:color="auto"/>
            <w:bottom w:val="none" w:sz="0" w:space="0" w:color="auto"/>
            <w:right w:val="none" w:sz="0" w:space="0" w:color="auto"/>
          </w:divBdr>
        </w:div>
      </w:divsChild>
    </w:div>
    <w:div w:id="612250492">
      <w:bodyDiv w:val="1"/>
      <w:marLeft w:val="0"/>
      <w:marRight w:val="0"/>
      <w:marTop w:val="0"/>
      <w:marBottom w:val="0"/>
      <w:divBdr>
        <w:top w:val="none" w:sz="0" w:space="0" w:color="auto"/>
        <w:left w:val="none" w:sz="0" w:space="0" w:color="auto"/>
        <w:bottom w:val="none" w:sz="0" w:space="0" w:color="auto"/>
        <w:right w:val="none" w:sz="0" w:space="0" w:color="auto"/>
      </w:divBdr>
    </w:div>
    <w:div w:id="621570039">
      <w:bodyDiv w:val="1"/>
      <w:marLeft w:val="0"/>
      <w:marRight w:val="0"/>
      <w:marTop w:val="0"/>
      <w:marBottom w:val="0"/>
      <w:divBdr>
        <w:top w:val="none" w:sz="0" w:space="0" w:color="auto"/>
        <w:left w:val="none" w:sz="0" w:space="0" w:color="auto"/>
        <w:bottom w:val="none" w:sz="0" w:space="0" w:color="auto"/>
        <w:right w:val="none" w:sz="0" w:space="0" w:color="auto"/>
      </w:divBdr>
    </w:div>
    <w:div w:id="640305139">
      <w:bodyDiv w:val="1"/>
      <w:marLeft w:val="0"/>
      <w:marRight w:val="0"/>
      <w:marTop w:val="0"/>
      <w:marBottom w:val="0"/>
      <w:divBdr>
        <w:top w:val="none" w:sz="0" w:space="0" w:color="auto"/>
        <w:left w:val="none" w:sz="0" w:space="0" w:color="auto"/>
        <w:bottom w:val="none" w:sz="0" w:space="0" w:color="auto"/>
        <w:right w:val="none" w:sz="0" w:space="0" w:color="auto"/>
      </w:divBdr>
      <w:divsChild>
        <w:div w:id="921110322">
          <w:marLeft w:val="0"/>
          <w:marRight w:val="0"/>
          <w:marTop w:val="0"/>
          <w:marBottom w:val="0"/>
          <w:divBdr>
            <w:top w:val="none" w:sz="0" w:space="0" w:color="auto"/>
            <w:left w:val="none" w:sz="0" w:space="0" w:color="auto"/>
            <w:bottom w:val="none" w:sz="0" w:space="0" w:color="auto"/>
            <w:right w:val="none" w:sz="0" w:space="0" w:color="auto"/>
          </w:divBdr>
          <w:divsChild>
            <w:div w:id="1394810260">
              <w:marLeft w:val="0"/>
              <w:marRight w:val="0"/>
              <w:marTop w:val="0"/>
              <w:marBottom w:val="0"/>
              <w:divBdr>
                <w:top w:val="none" w:sz="0" w:space="0" w:color="auto"/>
                <w:left w:val="none" w:sz="0" w:space="0" w:color="auto"/>
                <w:bottom w:val="none" w:sz="0" w:space="0" w:color="auto"/>
                <w:right w:val="none" w:sz="0" w:space="0" w:color="auto"/>
              </w:divBdr>
              <w:divsChild>
                <w:div w:id="209034336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84550849">
      <w:bodyDiv w:val="1"/>
      <w:marLeft w:val="0"/>
      <w:marRight w:val="0"/>
      <w:marTop w:val="0"/>
      <w:marBottom w:val="0"/>
      <w:divBdr>
        <w:top w:val="none" w:sz="0" w:space="0" w:color="auto"/>
        <w:left w:val="none" w:sz="0" w:space="0" w:color="auto"/>
        <w:bottom w:val="none" w:sz="0" w:space="0" w:color="auto"/>
        <w:right w:val="none" w:sz="0" w:space="0" w:color="auto"/>
      </w:divBdr>
    </w:div>
    <w:div w:id="1099176366">
      <w:bodyDiv w:val="1"/>
      <w:marLeft w:val="0"/>
      <w:marRight w:val="0"/>
      <w:marTop w:val="0"/>
      <w:marBottom w:val="0"/>
      <w:divBdr>
        <w:top w:val="none" w:sz="0" w:space="0" w:color="auto"/>
        <w:left w:val="none" w:sz="0" w:space="0" w:color="auto"/>
        <w:bottom w:val="none" w:sz="0" w:space="0" w:color="auto"/>
        <w:right w:val="none" w:sz="0" w:space="0" w:color="auto"/>
      </w:divBdr>
    </w:div>
    <w:div w:id="1235777491">
      <w:bodyDiv w:val="1"/>
      <w:marLeft w:val="0"/>
      <w:marRight w:val="0"/>
      <w:marTop w:val="0"/>
      <w:marBottom w:val="0"/>
      <w:divBdr>
        <w:top w:val="none" w:sz="0" w:space="0" w:color="auto"/>
        <w:left w:val="none" w:sz="0" w:space="0" w:color="auto"/>
        <w:bottom w:val="none" w:sz="0" w:space="0" w:color="auto"/>
        <w:right w:val="none" w:sz="0" w:space="0" w:color="auto"/>
      </w:divBdr>
    </w:div>
    <w:div w:id="1340808627">
      <w:bodyDiv w:val="1"/>
      <w:marLeft w:val="0"/>
      <w:marRight w:val="0"/>
      <w:marTop w:val="0"/>
      <w:marBottom w:val="0"/>
      <w:divBdr>
        <w:top w:val="none" w:sz="0" w:space="0" w:color="auto"/>
        <w:left w:val="none" w:sz="0" w:space="0" w:color="auto"/>
        <w:bottom w:val="none" w:sz="0" w:space="0" w:color="auto"/>
        <w:right w:val="none" w:sz="0" w:space="0" w:color="auto"/>
      </w:divBdr>
    </w:div>
    <w:div w:id="1344746690">
      <w:bodyDiv w:val="1"/>
      <w:marLeft w:val="0"/>
      <w:marRight w:val="0"/>
      <w:marTop w:val="0"/>
      <w:marBottom w:val="0"/>
      <w:divBdr>
        <w:top w:val="none" w:sz="0" w:space="0" w:color="auto"/>
        <w:left w:val="none" w:sz="0" w:space="0" w:color="auto"/>
        <w:bottom w:val="none" w:sz="0" w:space="0" w:color="auto"/>
        <w:right w:val="none" w:sz="0" w:space="0" w:color="auto"/>
      </w:divBdr>
    </w:div>
    <w:div w:id="1348172424">
      <w:bodyDiv w:val="1"/>
      <w:marLeft w:val="0"/>
      <w:marRight w:val="0"/>
      <w:marTop w:val="0"/>
      <w:marBottom w:val="0"/>
      <w:divBdr>
        <w:top w:val="none" w:sz="0" w:space="0" w:color="auto"/>
        <w:left w:val="none" w:sz="0" w:space="0" w:color="auto"/>
        <w:bottom w:val="none" w:sz="0" w:space="0" w:color="auto"/>
        <w:right w:val="none" w:sz="0" w:space="0" w:color="auto"/>
      </w:divBdr>
    </w:div>
    <w:div w:id="1392994489">
      <w:bodyDiv w:val="1"/>
      <w:marLeft w:val="0"/>
      <w:marRight w:val="0"/>
      <w:marTop w:val="0"/>
      <w:marBottom w:val="0"/>
      <w:divBdr>
        <w:top w:val="none" w:sz="0" w:space="0" w:color="auto"/>
        <w:left w:val="none" w:sz="0" w:space="0" w:color="auto"/>
        <w:bottom w:val="none" w:sz="0" w:space="0" w:color="auto"/>
        <w:right w:val="none" w:sz="0" w:space="0" w:color="auto"/>
      </w:divBdr>
    </w:div>
    <w:div w:id="1447581900">
      <w:bodyDiv w:val="1"/>
      <w:marLeft w:val="0"/>
      <w:marRight w:val="0"/>
      <w:marTop w:val="0"/>
      <w:marBottom w:val="0"/>
      <w:divBdr>
        <w:top w:val="none" w:sz="0" w:space="0" w:color="auto"/>
        <w:left w:val="none" w:sz="0" w:space="0" w:color="auto"/>
        <w:bottom w:val="none" w:sz="0" w:space="0" w:color="auto"/>
        <w:right w:val="none" w:sz="0" w:space="0" w:color="auto"/>
      </w:divBdr>
    </w:div>
    <w:div w:id="1534072697">
      <w:bodyDiv w:val="1"/>
      <w:marLeft w:val="0"/>
      <w:marRight w:val="0"/>
      <w:marTop w:val="0"/>
      <w:marBottom w:val="0"/>
      <w:divBdr>
        <w:top w:val="none" w:sz="0" w:space="0" w:color="auto"/>
        <w:left w:val="none" w:sz="0" w:space="0" w:color="auto"/>
        <w:bottom w:val="none" w:sz="0" w:space="0" w:color="auto"/>
        <w:right w:val="none" w:sz="0" w:space="0" w:color="auto"/>
      </w:divBdr>
    </w:div>
    <w:div w:id="1589851789">
      <w:bodyDiv w:val="1"/>
      <w:marLeft w:val="0"/>
      <w:marRight w:val="0"/>
      <w:marTop w:val="0"/>
      <w:marBottom w:val="0"/>
      <w:divBdr>
        <w:top w:val="none" w:sz="0" w:space="0" w:color="auto"/>
        <w:left w:val="none" w:sz="0" w:space="0" w:color="auto"/>
        <w:bottom w:val="none" w:sz="0" w:space="0" w:color="auto"/>
        <w:right w:val="none" w:sz="0" w:space="0" w:color="auto"/>
      </w:divBdr>
    </w:div>
    <w:div w:id="1604611664">
      <w:bodyDiv w:val="1"/>
      <w:marLeft w:val="0"/>
      <w:marRight w:val="0"/>
      <w:marTop w:val="0"/>
      <w:marBottom w:val="0"/>
      <w:divBdr>
        <w:top w:val="none" w:sz="0" w:space="0" w:color="auto"/>
        <w:left w:val="none" w:sz="0" w:space="0" w:color="auto"/>
        <w:bottom w:val="none" w:sz="0" w:space="0" w:color="auto"/>
        <w:right w:val="none" w:sz="0" w:space="0" w:color="auto"/>
      </w:divBdr>
    </w:div>
    <w:div w:id="1610089713">
      <w:bodyDiv w:val="1"/>
      <w:marLeft w:val="0"/>
      <w:marRight w:val="0"/>
      <w:marTop w:val="0"/>
      <w:marBottom w:val="0"/>
      <w:divBdr>
        <w:top w:val="none" w:sz="0" w:space="0" w:color="auto"/>
        <w:left w:val="none" w:sz="0" w:space="0" w:color="auto"/>
        <w:bottom w:val="none" w:sz="0" w:space="0" w:color="auto"/>
        <w:right w:val="none" w:sz="0" w:space="0" w:color="auto"/>
      </w:divBdr>
    </w:div>
    <w:div w:id="1614438168">
      <w:bodyDiv w:val="1"/>
      <w:marLeft w:val="0"/>
      <w:marRight w:val="0"/>
      <w:marTop w:val="0"/>
      <w:marBottom w:val="0"/>
      <w:divBdr>
        <w:top w:val="none" w:sz="0" w:space="0" w:color="auto"/>
        <w:left w:val="none" w:sz="0" w:space="0" w:color="auto"/>
        <w:bottom w:val="none" w:sz="0" w:space="0" w:color="auto"/>
        <w:right w:val="none" w:sz="0" w:space="0" w:color="auto"/>
      </w:divBdr>
    </w:div>
    <w:div w:id="1623270773">
      <w:bodyDiv w:val="1"/>
      <w:marLeft w:val="0"/>
      <w:marRight w:val="0"/>
      <w:marTop w:val="0"/>
      <w:marBottom w:val="0"/>
      <w:divBdr>
        <w:top w:val="none" w:sz="0" w:space="0" w:color="auto"/>
        <w:left w:val="none" w:sz="0" w:space="0" w:color="auto"/>
        <w:bottom w:val="none" w:sz="0" w:space="0" w:color="auto"/>
        <w:right w:val="none" w:sz="0" w:space="0" w:color="auto"/>
      </w:divBdr>
    </w:div>
    <w:div w:id="1736200932">
      <w:bodyDiv w:val="1"/>
      <w:marLeft w:val="0"/>
      <w:marRight w:val="0"/>
      <w:marTop w:val="0"/>
      <w:marBottom w:val="0"/>
      <w:divBdr>
        <w:top w:val="none" w:sz="0" w:space="0" w:color="auto"/>
        <w:left w:val="none" w:sz="0" w:space="0" w:color="auto"/>
        <w:bottom w:val="none" w:sz="0" w:space="0" w:color="auto"/>
        <w:right w:val="none" w:sz="0" w:space="0" w:color="auto"/>
      </w:divBdr>
    </w:div>
    <w:div w:id="1748262606">
      <w:bodyDiv w:val="1"/>
      <w:marLeft w:val="0"/>
      <w:marRight w:val="0"/>
      <w:marTop w:val="0"/>
      <w:marBottom w:val="0"/>
      <w:divBdr>
        <w:top w:val="none" w:sz="0" w:space="0" w:color="auto"/>
        <w:left w:val="none" w:sz="0" w:space="0" w:color="auto"/>
        <w:bottom w:val="none" w:sz="0" w:space="0" w:color="auto"/>
        <w:right w:val="none" w:sz="0" w:space="0" w:color="auto"/>
      </w:divBdr>
    </w:div>
    <w:div w:id="1783725031">
      <w:bodyDiv w:val="1"/>
      <w:marLeft w:val="0"/>
      <w:marRight w:val="0"/>
      <w:marTop w:val="0"/>
      <w:marBottom w:val="0"/>
      <w:divBdr>
        <w:top w:val="none" w:sz="0" w:space="0" w:color="auto"/>
        <w:left w:val="none" w:sz="0" w:space="0" w:color="auto"/>
        <w:bottom w:val="none" w:sz="0" w:space="0" w:color="auto"/>
        <w:right w:val="none" w:sz="0" w:space="0" w:color="auto"/>
      </w:divBdr>
    </w:div>
    <w:div w:id="1902985393">
      <w:bodyDiv w:val="1"/>
      <w:marLeft w:val="0"/>
      <w:marRight w:val="0"/>
      <w:marTop w:val="0"/>
      <w:marBottom w:val="0"/>
      <w:divBdr>
        <w:top w:val="none" w:sz="0" w:space="0" w:color="auto"/>
        <w:left w:val="none" w:sz="0" w:space="0" w:color="auto"/>
        <w:bottom w:val="none" w:sz="0" w:space="0" w:color="auto"/>
        <w:right w:val="none" w:sz="0" w:space="0" w:color="auto"/>
      </w:divBdr>
    </w:div>
    <w:div w:id="1968659159">
      <w:bodyDiv w:val="1"/>
      <w:marLeft w:val="0"/>
      <w:marRight w:val="0"/>
      <w:marTop w:val="0"/>
      <w:marBottom w:val="0"/>
      <w:divBdr>
        <w:top w:val="none" w:sz="0" w:space="0" w:color="auto"/>
        <w:left w:val="none" w:sz="0" w:space="0" w:color="auto"/>
        <w:bottom w:val="none" w:sz="0" w:space="0" w:color="auto"/>
        <w:right w:val="none" w:sz="0" w:space="0" w:color="auto"/>
      </w:divBdr>
    </w:div>
    <w:div w:id="2061124626">
      <w:bodyDiv w:val="1"/>
      <w:marLeft w:val="0"/>
      <w:marRight w:val="0"/>
      <w:marTop w:val="0"/>
      <w:marBottom w:val="0"/>
      <w:divBdr>
        <w:top w:val="none" w:sz="0" w:space="0" w:color="auto"/>
        <w:left w:val="none" w:sz="0" w:space="0" w:color="auto"/>
        <w:bottom w:val="none" w:sz="0" w:space="0" w:color="auto"/>
        <w:right w:val="none" w:sz="0" w:space="0" w:color="auto"/>
      </w:divBdr>
    </w:div>
    <w:div w:id="2076774573">
      <w:bodyDiv w:val="1"/>
      <w:marLeft w:val="0"/>
      <w:marRight w:val="0"/>
      <w:marTop w:val="0"/>
      <w:marBottom w:val="0"/>
      <w:divBdr>
        <w:top w:val="none" w:sz="0" w:space="0" w:color="auto"/>
        <w:left w:val="none" w:sz="0" w:space="0" w:color="auto"/>
        <w:bottom w:val="none" w:sz="0" w:space="0" w:color="auto"/>
        <w:right w:val="none" w:sz="0" w:space="0" w:color="auto"/>
      </w:divBdr>
    </w:div>
    <w:div w:id="2093820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1592-9651" TargetMode="External"/><Relationship Id="rId18" Type="http://schemas.openxmlformats.org/officeDocument/2006/relationships/footer" Target="footer1.xml"/><Relationship Id="rId26" Type="http://schemas.openxmlformats.org/officeDocument/2006/relationships/hyperlink" Target="https://dx.doi.org/10.1056/NEJMoa2021436" TargetMode="External"/><Relationship Id="rId21" Type="http://schemas.openxmlformats.org/officeDocument/2006/relationships/image" Target="media/image4.jpeg"/><Relationship Id="rId34" Type="http://schemas.openxmlformats.org/officeDocument/2006/relationships/hyperlink" Target="https://dx.doi.org/10.1155/2020/8876125" TargetMode="External"/><Relationship Id="rId7" Type="http://schemas.openxmlformats.org/officeDocument/2006/relationships/endnotes" Target="endnotes.xml"/><Relationship Id="rId12" Type="http://schemas.openxmlformats.org/officeDocument/2006/relationships/hyperlink" Target="https://orcid.org/0000-0001-7977-7928" TargetMode="External"/><Relationship Id="rId17" Type="http://schemas.openxmlformats.org/officeDocument/2006/relationships/header" Target="header1.xml"/><Relationship Id="rId25" Type="http://schemas.openxmlformats.org/officeDocument/2006/relationships/hyperlink" Target="https://iris.paho.org/handle/10665.2/54284" TargetMode="External"/><Relationship Id="rId33" Type="http://schemas.openxmlformats.org/officeDocument/2006/relationships/hyperlink" Target="https://dx.doi.org/10.1097/MD.0000000000018142" TargetMode="External"/><Relationship Id="rId2" Type="http://schemas.openxmlformats.org/officeDocument/2006/relationships/numbering" Target="numbering.xml"/><Relationship Id="rId16" Type="http://schemas.openxmlformats.org/officeDocument/2006/relationships/hyperlink" Target="https://orcid.org/0000-0001-9660-4156" TargetMode="External"/><Relationship Id="rId20" Type="http://schemas.openxmlformats.org/officeDocument/2006/relationships/footer" Target="footer2.xml"/><Relationship Id="rId29" Type="http://schemas.openxmlformats.org/officeDocument/2006/relationships/hyperlink" Target="https://dx.doi.org/10.3201/eid2801.2116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852-411X" TargetMode="External"/><Relationship Id="rId24" Type="http://schemas.openxmlformats.org/officeDocument/2006/relationships/hyperlink" Target="https://dx.doi.org/10.1016/S1473-3099(19)30312-3" TargetMode="External"/><Relationship Id="rId32" Type="http://schemas.openxmlformats.org/officeDocument/2006/relationships/hyperlink" Target="https://dx.doi.org/10.1016/s0030-6665(00)80010-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2-0730-1709" TargetMode="External"/><Relationship Id="rId23" Type="http://schemas.openxmlformats.org/officeDocument/2006/relationships/image" Target="media/image6.jpeg"/><Relationship Id="rId28" Type="http://schemas.openxmlformats.org/officeDocument/2006/relationships/hyperlink" Target="https://dx.doi.org/10.1007/s11046-022-00627-8"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hyperlink" Target="https://dx.doi.org/10.1086/432579" TargetMode="External"/><Relationship Id="rId4" Type="http://schemas.openxmlformats.org/officeDocument/2006/relationships/settings" Target="settings.xml"/><Relationship Id="rId9" Type="http://schemas.openxmlformats.org/officeDocument/2006/relationships/hyperlink" Target="https://orcid.org/0000-0002-7318-5603" TargetMode="External"/><Relationship Id="rId14" Type="http://schemas.openxmlformats.org/officeDocument/2006/relationships/hyperlink" Target="https://orcid.org/0000-0003-3027-9797" TargetMode="External"/><Relationship Id="rId22" Type="http://schemas.openxmlformats.org/officeDocument/2006/relationships/image" Target="media/image5.jpeg"/><Relationship Id="rId27" Type="http://schemas.openxmlformats.org/officeDocument/2006/relationships/hyperlink" Target="https://dx.doi.org/10.1093/cid/ciaa1298" TargetMode="External"/><Relationship Id="rId30" Type="http://schemas.openxmlformats.org/officeDocument/2006/relationships/hyperlink" Target="https://dx.doi.org/10.1016/S1473-3099(20)30120-1" TargetMode="External"/><Relationship Id="rId35" Type="http://schemas.openxmlformats.org/officeDocument/2006/relationships/hyperlink" Target="https://dx.doi.org/10.1007/s10096-017-3116-3" TargetMode="External"/><Relationship Id="rId8" Type="http://schemas.openxmlformats.org/officeDocument/2006/relationships/hyperlink" Target="https://orcid.org/0000-0001-7173-3461"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creativecommons.org/licenses/by/4.0/deed.es" TargetMode="External"/><Relationship Id="rId1" Type="http://schemas.openxmlformats.org/officeDocument/2006/relationships/hyperlink" Target="mailto:desireealmiron@gmail.com" TargetMode="External"/><Relationship Id="rId4" Type="http://schemas.openxmlformats.org/officeDocument/2006/relationships/hyperlink" Target="http://creativecommons.org/licenses/by/4.0/deed.e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53732/rccsalud/04.01.2022.13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862CE-998F-411A-B735-A00893E5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2419</Words>
  <Characters>13793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Barrios</dc:creator>
  <cp:keywords/>
  <dc:description/>
  <cp:lastModifiedBy>ferchus.14@hotmail.com</cp:lastModifiedBy>
  <cp:revision>36</cp:revision>
  <cp:lastPrinted>2020-05-20T17:36:00Z</cp:lastPrinted>
  <dcterms:created xsi:type="dcterms:W3CDTF">2022-04-21T17:06:00Z</dcterms:created>
  <dcterms:modified xsi:type="dcterms:W3CDTF">2022-09-26T11:52:00Z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ZOTERO_PREF_1">
    <vt:lpwstr>&lt;data data-version="3" zotero-version="5.0.66"&gt;&lt;session id="XF1oxYHB"/&gt;&lt;style id="http://www.zotero.org/styles/vancouver" locale="es-ES" hasBibliography="1" bibliographyStyleHasBeenSet="1"/&gt;&lt;prefs&gt;&lt;pref name="fieldType" value="Field"/&gt;&lt;pref name="automati</vt:lpwstr>
  </property>
  <property fmtid="{D5CDD505-2E9C-101B-9397-08002B2CF9AE}" pid="24" name="ZOTERO_PREF_2">
    <vt:lpwstr>cJournalAbbreviations" value="true"/&gt;&lt;/prefs&gt;&lt;/data&gt;</vt:lpwstr>
  </property>
  <property fmtid="{D5CDD505-2E9C-101B-9397-08002B2CF9AE}" pid="25" name="Mendeley Unique User Id_1">
    <vt:lpwstr>629dc319-113f-3c42-b69c-f928fb95d734</vt:lpwstr>
  </property>
  <property fmtid="{D5CDD505-2E9C-101B-9397-08002B2CF9AE}" pid="26" name="Mendeley Citation Style_1">
    <vt:lpwstr>http://www.zotero.org/styles/vancouver</vt:lpwstr>
  </property>
</Properties>
</file>